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Коми Республикаса «Усинск» муниципальнöйкытшлöнСöвет</w:t>
            </w:r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1C9F" w:rsidRDefault="00333AF8" w:rsidP="000D5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пятнадцатой сессии Совета муниципального образования городского округа «Усинск» третьего созыва от 20 октября 2009 года №</w:t>
      </w:r>
      <w:r w:rsidR="00291C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33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319 «Об утверждении Правил землепользования </w:t>
      </w:r>
    </w:p>
    <w:p w:rsidR="00333AF8" w:rsidRPr="00333AF8" w:rsidRDefault="00333AF8" w:rsidP="000D5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b/>
          <w:sz w:val="28"/>
          <w:szCs w:val="28"/>
          <w:lang w:eastAsia="ru-RU"/>
        </w:rPr>
        <w:t>и застройки муниципального округа «Усинск» Республики Коми»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59" w:type="dxa"/>
        <w:tblInd w:w="55" w:type="dxa"/>
        <w:tblLook w:val="0000"/>
      </w:tblPr>
      <w:tblGrid>
        <w:gridCol w:w="5298"/>
        <w:gridCol w:w="4961"/>
      </w:tblGrid>
      <w:tr w:rsidR="00CD6D6D" w:rsidRPr="00CD6D6D" w:rsidTr="00291C9F">
        <w:trPr>
          <w:trHeight w:val="788"/>
        </w:trPr>
        <w:tc>
          <w:tcPr>
            <w:tcW w:w="5298" w:type="dxa"/>
          </w:tcPr>
          <w:p w:rsidR="005371FC" w:rsidRPr="00CD6D6D" w:rsidRDefault="00892C46" w:rsidP="00333AF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961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C71191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3A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AF8" w:rsidRPr="00333AF8" w:rsidRDefault="00333AF8" w:rsidP="00333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33, 34 Градостроительного кодекса Российской Федерации, </w:t>
      </w:r>
      <w:r w:rsidR="00291C9F" w:rsidRPr="00333AF8">
        <w:rPr>
          <w:rFonts w:ascii="Times New Roman" w:eastAsia="Times New Roman" w:hAnsi="Times New Roman"/>
          <w:sz w:val="28"/>
          <w:szCs w:val="28"/>
          <w:lang w:eastAsia="ru-RU"/>
        </w:rPr>
        <w:t>статьей 9 Устава муниципального округа «Усинск» Республики Коми,</w:t>
      </w:r>
      <w:r w:rsidR="00291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протоколами публичных слушаний от </w:t>
      </w:r>
      <w:r w:rsidR="00291C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 xml:space="preserve">2 августа 2024 года, от </w:t>
      </w:r>
      <w:r w:rsidR="00291C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>8 августа 2024 года, Совет муниципального округа «Усинск» Республики Коми</w:t>
      </w:r>
    </w:p>
    <w:p w:rsidR="003E77B7" w:rsidRDefault="003E77B7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E5" w:rsidRDefault="00A036E5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C57A71" w:rsidRDefault="00C57A71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Pr="00333AF8" w:rsidRDefault="00333AF8" w:rsidP="00291C9F">
      <w:pPr>
        <w:numPr>
          <w:ilvl w:val="0"/>
          <w:numId w:val="6"/>
        </w:numPr>
        <w:tabs>
          <w:tab w:val="left" w:pos="-723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333AF8">
        <w:rPr>
          <w:rFonts w:ascii="Times New Roman" w:eastAsia="Arial" w:hAnsi="Times New Roman" w:cs="Arial"/>
          <w:bCs/>
          <w:iCs/>
          <w:color w:val="000000"/>
          <w:sz w:val="28"/>
          <w:szCs w:val="28"/>
          <w:lang w:eastAsia="ar-SA"/>
        </w:rPr>
        <w:t xml:space="preserve">Внести в </w:t>
      </w:r>
      <w:r w:rsidRPr="00333AF8">
        <w:rPr>
          <w:rFonts w:ascii="Times New Roman" w:eastAsia="Arial" w:hAnsi="Times New Roman" w:cs="Arial"/>
          <w:sz w:val="28"/>
          <w:szCs w:val="28"/>
          <w:lang w:eastAsia="ar-SA"/>
        </w:rPr>
        <w:t>решение пятнадцатой сессии Совета муниципального образования городского округа «Усинск» от 20 октября 2009 года №</w:t>
      </w:r>
      <w:r w:rsidR="00291C9F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 w:cs="Arial"/>
          <w:sz w:val="28"/>
          <w:szCs w:val="28"/>
          <w:lang w:eastAsia="ar-SA"/>
        </w:rPr>
        <w:t>319 «Об утверждении Правил</w:t>
      </w:r>
      <w:r w:rsidRPr="00333AF8">
        <w:rPr>
          <w:rFonts w:ascii="Times New Roman" w:eastAsia="Arial" w:hAnsi="Times New Roman"/>
          <w:sz w:val="28"/>
          <w:szCs w:val="28"/>
          <w:lang w:eastAsia="ar-SA"/>
        </w:rPr>
        <w:t xml:space="preserve"> землепользования и застройки муниципального округа «Усинск» Республики Коми»</w:t>
      </w:r>
      <w:r w:rsidRPr="00333AF8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/>
          <w:sz w:val="28"/>
          <w:szCs w:val="28"/>
          <w:lang w:eastAsia="ar-SA"/>
        </w:rPr>
        <w:t>следующие изменения:</w:t>
      </w:r>
    </w:p>
    <w:p w:rsidR="00333AF8" w:rsidRPr="00333AF8" w:rsidRDefault="00333AF8" w:rsidP="00291C9F">
      <w:pPr>
        <w:numPr>
          <w:ilvl w:val="1"/>
          <w:numId w:val="6"/>
        </w:numPr>
        <w:tabs>
          <w:tab w:val="left" w:pos="-7230"/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333AF8">
        <w:rPr>
          <w:rFonts w:ascii="Times New Roman" w:eastAsia="Arial" w:hAnsi="Times New Roman"/>
          <w:sz w:val="28"/>
          <w:szCs w:val="28"/>
          <w:lang w:eastAsia="ar-SA"/>
        </w:rPr>
        <w:t>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картографи</w:t>
      </w:r>
      <w:r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 xml:space="preserve">ческий материал части II Правил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 xml:space="preserve">«Карта градостроительного зонирования Правил землепользования и застройки муниципального образования городского округа «Усинск» (населенный пункт – г.Усинск), заменить границы территориальных зон применительно к земельному участку с кадастровым номером 11:15:0103001:19 и землям населенного пункта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lastRenderedPageBreak/>
        <w:t>предварительной площадью 23704 кв.м., расположенному в границах населенного пункта г.</w:t>
      </w:r>
      <w:r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Усинск, согласно приложению №</w:t>
      </w:r>
      <w:r w:rsidR="00291C9F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1</w:t>
      </w:r>
      <w:r w:rsidRPr="00333AF8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к настоящему решению.</w:t>
      </w:r>
    </w:p>
    <w:p w:rsidR="00333AF8" w:rsidRPr="00333AF8" w:rsidRDefault="000D54A2" w:rsidP="00291C9F">
      <w:pPr>
        <w:numPr>
          <w:ilvl w:val="1"/>
          <w:numId w:val="6"/>
        </w:numPr>
        <w:tabs>
          <w:tab w:val="left" w:pos="-723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="00333AF8" w:rsidRPr="00333AF8">
        <w:rPr>
          <w:rFonts w:ascii="Times New Roman" w:eastAsia="Arial" w:hAnsi="Times New Roman"/>
          <w:sz w:val="28"/>
          <w:szCs w:val="28"/>
          <w:lang w:eastAsia="ar-SA"/>
        </w:rPr>
        <w:t xml:space="preserve">В </w:t>
      </w:r>
      <w:r w:rsidR="00333AF8"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картографический материал части II Правил «Карта градостроительного зонирования Правил землепользования и застройки муниципального образования городского округа «Усинск» (населенный пункт – пст. Усадор), заменить границы территориальной зоны применительно к земельному участку с кадастровым номером 11:15:2201001:312, расположенному в границах населенного пункта пст. Усадор, согласно приложению №</w:t>
      </w:r>
      <w:r w:rsidR="00291C9F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333AF8"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2</w:t>
      </w:r>
      <w:r w:rsidR="00333AF8" w:rsidRPr="00333AF8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="00333AF8" w:rsidRPr="00333AF8"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  <w:t>к настоящему решению.</w:t>
      </w:r>
    </w:p>
    <w:p w:rsidR="00333AF8" w:rsidRPr="00333AF8" w:rsidRDefault="00333AF8" w:rsidP="00291C9F">
      <w:pPr>
        <w:numPr>
          <w:ilvl w:val="0"/>
          <w:numId w:val="5"/>
        </w:numPr>
        <w:tabs>
          <w:tab w:val="left" w:pos="-723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333AF8">
        <w:rPr>
          <w:rFonts w:ascii="Times New Roman" w:eastAsia="Arial" w:hAnsi="Times New Roman" w:cs="Arial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Совета муниципального округа «Усинск» </w:t>
      </w:r>
      <w:r w:rsidR="00291C9F">
        <w:rPr>
          <w:rFonts w:ascii="Times New Roman" w:eastAsia="Arial" w:hAnsi="Times New Roman" w:cs="Arial"/>
          <w:sz w:val="28"/>
          <w:szCs w:val="28"/>
          <w:lang w:eastAsia="ar-SA"/>
        </w:rPr>
        <w:t xml:space="preserve">Республики Коми </w:t>
      </w:r>
      <w:r w:rsidRPr="00333AF8">
        <w:rPr>
          <w:rFonts w:ascii="Times New Roman" w:eastAsia="Arial" w:hAnsi="Times New Roman" w:cs="Arial"/>
          <w:sz w:val="28"/>
          <w:szCs w:val="28"/>
          <w:lang w:eastAsia="ar-SA"/>
        </w:rPr>
        <w:t>по вопросам бюджета, муниципальному имуществу и развитию территории.</w:t>
      </w:r>
    </w:p>
    <w:p w:rsidR="00333AF8" w:rsidRPr="00333AF8" w:rsidRDefault="00333AF8" w:rsidP="00291C9F">
      <w:pPr>
        <w:numPr>
          <w:ilvl w:val="0"/>
          <w:numId w:val="5"/>
        </w:numPr>
        <w:tabs>
          <w:tab w:val="left" w:pos="-7230"/>
          <w:tab w:val="left" w:pos="1134"/>
        </w:tabs>
        <w:suppressAutoHyphens/>
        <w:autoSpaceDE w:val="0"/>
        <w:spacing w:after="0" w:line="360" w:lineRule="auto"/>
        <w:ind w:left="0" w:right="-1" w:firstLine="709"/>
        <w:jc w:val="both"/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</w:pPr>
      <w:bookmarkStart w:id="0" w:name="_GoBack"/>
      <w:bookmarkEnd w:id="0"/>
      <w:r w:rsidRPr="00333AF8">
        <w:rPr>
          <w:rFonts w:ascii="Times New Roman" w:eastAsia="Arial" w:hAnsi="Times New Roman"/>
          <w:sz w:val="28"/>
          <w:szCs w:val="28"/>
          <w:lang w:eastAsia="ar-SA"/>
        </w:rPr>
        <w:t>Настоящее решение вступает в силу со дня официального опубликования (обнародования).</w:t>
      </w:r>
    </w:p>
    <w:p w:rsidR="00FD3F11" w:rsidRPr="00FD3F11" w:rsidRDefault="00FD3F11" w:rsidP="00B37F1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Pr="00CD6D6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291C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Н.З. Такаев</w:t>
      </w:r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C71191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D467B" w:rsidRDefault="00A137EA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FD3F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333AF8" w:rsidRPr="00ED3624" w:rsidRDefault="00333AF8" w:rsidP="009A1CFA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</w:p>
    <w:p w:rsidR="00333AF8" w:rsidRDefault="00333AF8" w:rsidP="009A1CFA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 третьей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сессии Совета</w:t>
      </w:r>
      <w:r w:rsidR="0029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«Усинск» </w:t>
      </w:r>
      <w:r w:rsidR="0029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еспублики Коми шестого созыва</w:t>
      </w:r>
    </w:p>
    <w:p w:rsidR="00333AF8" w:rsidRDefault="00333AF8" w:rsidP="009A1CFA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 сентября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Pr="00C37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</w:p>
    <w:p w:rsidR="00333AF8" w:rsidRDefault="00333AF8" w:rsidP="00333AF8">
      <w:pPr>
        <w:widowControl w:val="0"/>
        <w:spacing w:after="0" w:line="204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3AF8" w:rsidRDefault="00333AF8" w:rsidP="00333AF8">
      <w:pPr>
        <w:widowControl w:val="0"/>
        <w:spacing w:after="0" w:line="204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4A2" w:rsidRDefault="000D54A2" w:rsidP="00333AF8">
      <w:pPr>
        <w:widowControl w:val="0"/>
        <w:spacing w:after="0" w:line="204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3AF8" w:rsidRPr="00333AF8" w:rsidRDefault="00333AF8" w:rsidP="00333AF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>Графическое изображение</w:t>
      </w:r>
    </w:p>
    <w:p w:rsidR="00333AF8" w:rsidRPr="00333AF8" w:rsidRDefault="00333AF8" w:rsidP="00333AF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>фрагмента Карты градостроительного зонирования Правил землепользования</w:t>
      </w:r>
    </w:p>
    <w:p w:rsidR="00333AF8" w:rsidRPr="00333AF8" w:rsidRDefault="00333AF8" w:rsidP="00333AF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застройки муниципального округа «Усинск» Республики Коми» </w:t>
      </w:r>
      <w:r w:rsidRPr="00333AF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(населенный пункт – г.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33AF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Усинск) </w:t>
      </w: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33AF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замена территориальных зон</w:t>
      </w:r>
      <w:r w:rsidRPr="00333AF8">
        <w:rPr>
          <w:rFonts w:ascii="Times New Roman" w:eastAsia="Times New Roman" w:hAnsi="Times New Roman"/>
          <w:sz w:val="28"/>
          <w:szCs w:val="28"/>
          <w:lang w:eastAsia="ru-RU"/>
        </w:rPr>
        <w:t xml:space="preserve"> «Р.1. Зона природного ландшафта», «ЖТ. Зона железнодорожного транспорта» на территориальную зону «П.2. Производственная зона»)</w:t>
      </w:r>
    </w:p>
    <w:p w:rsidR="00333AF8" w:rsidRDefault="00333AF8" w:rsidP="00333AF8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17236" cy="6194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907" t="19040" r="27814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33" cy="61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FA" w:rsidRDefault="009A1C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7A3450" w:rsidRPr="00ED3624" w:rsidRDefault="007A3450" w:rsidP="009A1CFA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</w:p>
    <w:p w:rsidR="009A1CFA" w:rsidRDefault="009A1CFA" w:rsidP="009A1CFA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 третьей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сессии 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«Усинск»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еспублики Коми шестого созыва</w:t>
      </w:r>
    </w:p>
    <w:p w:rsidR="000D54A2" w:rsidRDefault="009A1CFA" w:rsidP="009A1CFA">
      <w:pPr>
        <w:widowControl w:val="0"/>
        <w:spacing w:after="0" w:line="204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 сентября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Pr="00C37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</w:p>
    <w:p w:rsidR="007A3450" w:rsidRDefault="007A3450" w:rsidP="007A3450">
      <w:pPr>
        <w:widowControl w:val="0"/>
        <w:spacing w:after="0" w:line="204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3450" w:rsidRPr="007A3450" w:rsidRDefault="007A3450" w:rsidP="007A3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450">
        <w:rPr>
          <w:rFonts w:ascii="Times New Roman" w:eastAsia="Times New Roman" w:hAnsi="Times New Roman"/>
          <w:sz w:val="28"/>
          <w:szCs w:val="28"/>
          <w:lang w:eastAsia="ru-RU"/>
        </w:rPr>
        <w:t>Графическое изображение</w:t>
      </w:r>
    </w:p>
    <w:p w:rsidR="007A3450" w:rsidRPr="007A3450" w:rsidRDefault="007A3450" w:rsidP="007A3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450">
        <w:rPr>
          <w:rFonts w:ascii="Times New Roman" w:eastAsia="Times New Roman" w:hAnsi="Times New Roman"/>
          <w:sz w:val="28"/>
          <w:szCs w:val="28"/>
          <w:lang w:eastAsia="ru-RU"/>
        </w:rPr>
        <w:t>фрагмента Карты градостроительного зонирования Правил землепользования</w:t>
      </w:r>
    </w:p>
    <w:p w:rsidR="000D54A2" w:rsidRDefault="007A3450" w:rsidP="007A3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450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застройки муниципального округа «Усинск» Республики Коми» </w:t>
      </w:r>
      <w:r w:rsidRPr="007A345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(населенный пункт – пст.</w:t>
      </w:r>
      <w:r w:rsidR="000D54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A345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Усадор) </w:t>
      </w:r>
      <w:r w:rsidRPr="007A345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A345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замена территориальной зоны</w:t>
      </w:r>
      <w:r w:rsidRPr="007A3450">
        <w:rPr>
          <w:rFonts w:ascii="Times New Roman" w:eastAsia="Times New Roman" w:hAnsi="Times New Roman"/>
          <w:sz w:val="28"/>
          <w:szCs w:val="28"/>
          <w:lang w:eastAsia="ru-RU"/>
        </w:rPr>
        <w:t xml:space="preserve"> «ЖТ. Зона железнодорожного транспорта» на территориальную зону «П.2. Производственная зона»)</w:t>
      </w:r>
    </w:p>
    <w:p w:rsidR="007A3450" w:rsidRPr="000D54A2" w:rsidRDefault="007A3450" w:rsidP="000D54A2">
      <w:pPr>
        <w:tabs>
          <w:tab w:val="left" w:pos="296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450" w:rsidRPr="007A3450" w:rsidRDefault="007A3450" w:rsidP="007A34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327908" cy="63212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573" t="25990" r="27980" b="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18" cy="632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50" w:rsidRDefault="007A3450" w:rsidP="007A34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7A3450" w:rsidSect="00FD3F11">
      <w:headerReference w:type="default" r:id="rId10"/>
      <w:headerReference w:type="first" r:id="rId11"/>
      <w:pgSz w:w="11906" w:h="16838"/>
      <w:pgMar w:top="992" w:right="737" w:bottom="992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74" w:rsidRDefault="002A0374" w:rsidP="009703C7">
      <w:pPr>
        <w:spacing w:after="0" w:line="240" w:lineRule="auto"/>
      </w:pPr>
      <w:r>
        <w:separator/>
      </w:r>
    </w:p>
  </w:endnote>
  <w:endnote w:type="continuationSeparator" w:id="0">
    <w:p w:rsidR="002A0374" w:rsidRDefault="002A0374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74" w:rsidRDefault="002A0374" w:rsidP="009703C7">
      <w:pPr>
        <w:spacing w:after="0" w:line="240" w:lineRule="auto"/>
      </w:pPr>
      <w:r>
        <w:separator/>
      </w:r>
    </w:p>
  </w:footnote>
  <w:footnote w:type="continuationSeparator" w:id="0">
    <w:p w:rsidR="002A0374" w:rsidRDefault="002A0374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541F85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253D47">
          <w:rPr>
            <w:noProof/>
          </w:rPr>
          <w:t>4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3D47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1C9F"/>
    <w:rsid w:val="00296861"/>
    <w:rsid w:val="002A0374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1F85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345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06B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1CFA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B4ED5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AB1B-4B4A-45DE-891A-C1C50421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9</cp:revision>
  <cp:lastPrinted>2023-06-08T07:48:00Z</cp:lastPrinted>
  <dcterms:created xsi:type="dcterms:W3CDTF">2024-05-28T08:53:00Z</dcterms:created>
  <dcterms:modified xsi:type="dcterms:W3CDTF">2024-09-06T11:42:00Z</dcterms:modified>
</cp:coreProperties>
</file>