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2B7D0F" w:rsidRPr="00390448" w:rsidRDefault="002B7D0F" w:rsidP="002B7D0F">
      <w:pPr>
        <w:pStyle w:val="ConsPlusTitle"/>
        <w:widowControl/>
        <w:jc w:val="center"/>
        <w:rPr>
          <w:rFonts w:ascii="Times New Roman" w:hAnsi="Times New Roman"/>
          <w:sz w:val="28"/>
          <w:szCs w:val="28"/>
        </w:rPr>
      </w:pPr>
      <w:r w:rsidRPr="002B7D0F">
        <w:rPr>
          <w:rFonts w:ascii="Times New Roman" w:hAnsi="Times New Roman"/>
          <w:sz w:val="28"/>
          <w:szCs w:val="28"/>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w:t>
      </w:r>
      <w:r w:rsidR="00D567D1">
        <w:rPr>
          <w:rFonts w:ascii="Times New Roman" w:hAnsi="Times New Roman"/>
          <w:sz w:val="28"/>
          <w:szCs w:val="28"/>
        </w:rPr>
        <w:t xml:space="preserve"> </w:t>
      </w:r>
      <w:r w:rsidRPr="002B7D0F">
        <w:rPr>
          <w:rFonts w:ascii="Times New Roman" w:hAnsi="Times New Roman"/>
          <w:sz w:val="28"/>
          <w:szCs w:val="28"/>
        </w:rPr>
        <w:t>319 «Об утверждении Правил землепользования и застройки муниципального образования городского округа «Усинск»</w:t>
      </w: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2B7D0F" w:rsidRPr="002B7D0F" w:rsidRDefault="002B7D0F" w:rsidP="002B7D0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B7D0F">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2B7D0F" w:rsidRPr="002B7D0F" w:rsidRDefault="002B7D0F" w:rsidP="002B7D0F">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B7D0F" w:rsidRPr="002B7D0F" w:rsidRDefault="002B7D0F" w:rsidP="002B7D0F">
      <w:pPr>
        <w:spacing w:after="0" w:line="240" w:lineRule="auto"/>
        <w:jc w:val="center"/>
        <w:rPr>
          <w:rFonts w:ascii="Times New Roman" w:eastAsia="Times New Roman" w:hAnsi="Times New Roman"/>
          <w:sz w:val="28"/>
          <w:szCs w:val="28"/>
          <w:lang w:eastAsia="ru-RU"/>
        </w:rPr>
      </w:pPr>
      <w:proofErr w:type="gramStart"/>
      <w:r w:rsidRPr="002B7D0F">
        <w:rPr>
          <w:rFonts w:ascii="Times New Roman" w:eastAsia="Times New Roman" w:hAnsi="Times New Roman"/>
          <w:sz w:val="28"/>
          <w:szCs w:val="28"/>
          <w:lang w:eastAsia="ru-RU"/>
        </w:rPr>
        <w:t>Р</w:t>
      </w:r>
      <w:proofErr w:type="gramEnd"/>
      <w:r w:rsidRPr="002B7D0F">
        <w:rPr>
          <w:rFonts w:ascii="Times New Roman" w:eastAsia="Times New Roman" w:hAnsi="Times New Roman"/>
          <w:sz w:val="28"/>
          <w:szCs w:val="28"/>
          <w:lang w:eastAsia="ru-RU"/>
        </w:rPr>
        <w:t xml:space="preserve"> Е Ш И Л:</w:t>
      </w:r>
    </w:p>
    <w:p w:rsidR="002B7D0F" w:rsidRPr="002B7D0F" w:rsidRDefault="002B7D0F" w:rsidP="002B7D0F">
      <w:pPr>
        <w:spacing w:after="0" w:line="240" w:lineRule="auto"/>
        <w:ind w:firstLine="708"/>
        <w:jc w:val="center"/>
        <w:rPr>
          <w:rFonts w:ascii="Times New Roman" w:eastAsia="Times New Roman" w:hAnsi="Times New Roman"/>
          <w:sz w:val="28"/>
          <w:szCs w:val="28"/>
          <w:lang w:eastAsia="ru-RU"/>
        </w:rPr>
      </w:pPr>
    </w:p>
    <w:p w:rsidR="002B7D0F" w:rsidRPr="002B7D0F" w:rsidRDefault="002B7D0F" w:rsidP="00D567D1">
      <w:pPr>
        <w:numPr>
          <w:ilvl w:val="0"/>
          <w:numId w:val="39"/>
        </w:numPr>
        <w:tabs>
          <w:tab w:val="left" w:pos="1134"/>
        </w:tabs>
        <w:suppressAutoHyphens/>
        <w:autoSpaceDE w:val="0"/>
        <w:autoSpaceDN w:val="0"/>
        <w:adjustRightInd w:val="0"/>
        <w:spacing w:after="0" w:line="360" w:lineRule="auto"/>
        <w:ind w:left="0" w:right="-30" w:firstLine="708"/>
        <w:jc w:val="both"/>
        <w:rPr>
          <w:rFonts w:ascii="Arial" w:eastAsia="Arial" w:hAnsi="Arial" w:cs="Arial"/>
          <w:color w:val="000000"/>
          <w:sz w:val="28"/>
          <w:szCs w:val="28"/>
          <w:lang w:eastAsia="ar-SA"/>
        </w:rPr>
      </w:pPr>
      <w:r w:rsidRPr="002B7D0F">
        <w:rPr>
          <w:rFonts w:ascii="Times New Roman" w:eastAsia="Arial" w:hAnsi="Times New Roman" w:cs="Arial"/>
          <w:bCs/>
          <w:iCs/>
          <w:color w:val="000000"/>
          <w:sz w:val="28"/>
          <w:szCs w:val="28"/>
          <w:lang w:eastAsia="ar-SA"/>
        </w:rPr>
        <w:t xml:space="preserve">Внести в </w:t>
      </w:r>
      <w:r w:rsidRPr="002B7D0F">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257D6C">
        <w:rPr>
          <w:rFonts w:ascii="Times New Roman" w:eastAsia="Arial" w:hAnsi="Times New Roman" w:cs="Arial"/>
          <w:sz w:val="28"/>
          <w:szCs w:val="28"/>
          <w:lang w:eastAsia="ar-SA"/>
        </w:rPr>
        <w:t xml:space="preserve">третьего созыва </w:t>
      </w:r>
      <w:r w:rsidRPr="002B7D0F">
        <w:rPr>
          <w:rFonts w:ascii="Times New Roman" w:eastAsia="Arial" w:hAnsi="Times New Roman" w:cs="Arial"/>
          <w:sz w:val="28"/>
          <w:szCs w:val="28"/>
          <w:lang w:eastAsia="ar-SA"/>
        </w:rPr>
        <w:t>от 20 октября 2009 года №</w:t>
      </w:r>
      <w:r w:rsidR="00257D6C">
        <w:rPr>
          <w:rFonts w:ascii="Times New Roman" w:eastAsia="Arial" w:hAnsi="Times New Roman" w:cs="Arial"/>
          <w:sz w:val="28"/>
          <w:szCs w:val="28"/>
          <w:lang w:eastAsia="ar-SA"/>
        </w:rPr>
        <w:t xml:space="preserve"> </w:t>
      </w:r>
      <w:r w:rsidRPr="002B7D0F">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2B7D0F">
        <w:rPr>
          <w:rFonts w:ascii="Times New Roman" w:eastAsia="Arial" w:hAnsi="Times New Roman"/>
          <w:sz w:val="28"/>
          <w:szCs w:val="28"/>
          <w:lang w:eastAsia="ar-SA"/>
        </w:rPr>
        <w:t>образования городского округа «Усинск», изменения, дополнив раздел «П.1. Коммунально-складская зона» статьи 38 позицией, согласно приложению к настоящему решению.</w:t>
      </w:r>
    </w:p>
    <w:p w:rsidR="002B7D0F" w:rsidRPr="002B7D0F" w:rsidRDefault="002B7D0F" w:rsidP="00D567D1">
      <w:pPr>
        <w:numPr>
          <w:ilvl w:val="0"/>
          <w:numId w:val="16"/>
        </w:numPr>
        <w:tabs>
          <w:tab w:val="left" w:pos="1134"/>
        </w:tabs>
        <w:suppressAutoHyphens/>
        <w:autoSpaceDE w:val="0"/>
        <w:autoSpaceDN w:val="0"/>
        <w:adjustRightInd w:val="0"/>
        <w:spacing w:after="0" w:line="360" w:lineRule="auto"/>
        <w:ind w:left="0" w:right="-30" w:firstLine="708"/>
        <w:jc w:val="both"/>
        <w:rPr>
          <w:rFonts w:ascii="Times New Roman" w:eastAsia="Arial" w:hAnsi="Times New Roman" w:cs="Arial"/>
          <w:sz w:val="28"/>
          <w:szCs w:val="28"/>
          <w:lang w:eastAsia="ar-SA"/>
        </w:rPr>
      </w:pPr>
      <w:r w:rsidRPr="002B7D0F">
        <w:rPr>
          <w:rFonts w:ascii="Times New Roman" w:eastAsia="Arial" w:hAnsi="Times New Roman" w:cs="Arial"/>
          <w:sz w:val="28"/>
          <w:szCs w:val="28"/>
          <w:lang w:eastAsia="ar-SA"/>
        </w:rPr>
        <w:t xml:space="preserve"> </w:t>
      </w:r>
      <w:proofErr w:type="gramStart"/>
      <w:r w:rsidRPr="002B7D0F">
        <w:rPr>
          <w:rFonts w:ascii="Times New Roman" w:eastAsia="Arial" w:hAnsi="Times New Roman" w:cs="Arial"/>
          <w:sz w:val="28"/>
          <w:szCs w:val="28"/>
          <w:lang w:eastAsia="ar-SA"/>
        </w:rPr>
        <w:t>Контроль за</w:t>
      </w:r>
      <w:proofErr w:type="gramEnd"/>
      <w:r w:rsidRPr="002B7D0F">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 </w:t>
      </w:r>
      <w:r w:rsidR="00257D6C">
        <w:rPr>
          <w:rFonts w:ascii="Times New Roman" w:eastAsia="Arial" w:hAnsi="Times New Roman" w:cs="Arial"/>
          <w:sz w:val="28"/>
          <w:szCs w:val="28"/>
          <w:lang w:eastAsia="ar-SA"/>
        </w:rPr>
        <w:t xml:space="preserve">Республики </w:t>
      </w:r>
      <w:r w:rsidR="00257D6C">
        <w:rPr>
          <w:rFonts w:ascii="Times New Roman" w:eastAsia="Arial" w:hAnsi="Times New Roman" w:cs="Arial"/>
          <w:sz w:val="28"/>
          <w:szCs w:val="28"/>
          <w:lang w:eastAsia="ar-SA"/>
        </w:rPr>
        <w:lastRenderedPageBreak/>
        <w:t xml:space="preserve">Коми </w:t>
      </w:r>
      <w:r w:rsidRPr="002B7D0F">
        <w:rPr>
          <w:rFonts w:ascii="Times New Roman" w:eastAsia="Arial" w:hAnsi="Times New Roman" w:cs="Arial"/>
          <w:sz w:val="28"/>
          <w:szCs w:val="28"/>
          <w:lang w:eastAsia="ar-SA"/>
        </w:rPr>
        <w:t>по вопросам бюджета, муниципальному имуществу и развитию территории.</w:t>
      </w:r>
    </w:p>
    <w:p w:rsidR="00B24638" w:rsidRPr="009912EF" w:rsidRDefault="002B7D0F" w:rsidP="00D567D1">
      <w:pPr>
        <w:numPr>
          <w:ilvl w:val="0"/>
          <w:numId w:val="16"/>
        </w:numPr>
        <w:tabs>
          <w:tab w:val="left" w:pos="709"/>
          <w:tab w:val="left" w:pos="1134"/>
        </w:tabs>
        <w:suppressAutoHyphens/>
        <w:autoSpaceDE w:val="0"/>
        <w:spacing w:after="0" w:line="360" w:lineRule="auto"/>
        <w:ind w:left="0" w:right="-30" w:firstLine="709"/>
        <w:jc w:val="both"/>
        <w:rPr>
          <w:rFonts w:ascii="Times New Roman" w:eastAsia="Arial" w:hAnsi="Times New Roman"/>
          <w:bCs/>
          <w:iCs/>
          <w:color w:val="000000"/>
          <w:sz w:val="28"/>
          <w:szCs w:val="28"/>
          <w:lang w:eastAsia="ar-SA"/>
        </w:rPr>
      </w:pPr>
      <w:r w:rsidRPr="002B7D0F">
        <w:rPr>
          <w:rFonts w:ascii="Times New Roman" w:eastAsia="Times New Roman" w:hAnsi="Times New Roman"/>
          <w:sz w:val="28"/>
          <w:szCs w:val="28"/>
          <w:lang w:eastAsia="ru-RU"/>
        </w:rPr>
        <w:t>Настоящее решение вступает в силу со дня официального опубликования (обнародования)</w:t>
      </w:r>
      <w:r w:rsidR="009912EF" w:rsidRPr="009912EF">
        <w:rPr>
          <w:rFonts w:ascii="Times New Roman" w:eastAsia="Arial" w:hAnsi="Times New Roman"/>
          <w:sz w:val="28"/>
          <w:szCs w:val="28"/>
          <w:lang w:eastAsia="ar-SA"/>
        </w:rPr>
        <w:t>.</w:t>
      </w:r>
    </w:p>
    <w:p w:rsidR="00B24638" w:rsidRPr="00B24638" w:rsidRDefault="00B24638" w:rsidP="00F84F9D">
      <w:pPr>
        <w:tabs>
          <w:tab w:val="left" w:pos="709"/>
        </w:tabs>
        <w:suppressAutoHyphens/>
        <w:autoSpaceDE w:val="0"/>
        <w:spacing w:after="0" w:line="360" w:lineRule="auto"/>
        <w:ind w:right="-187" w:firstLine="709"/>
        <w:jc w:val="both"/>
        <w:rPr>
          <w:rFonts w:ascii="Times New Roman" w:eastAsia="Arial" w:hAnsi="Times New Roman"/>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E29B4"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2B7D0F">
        <w:rPr>
          <w:rFonts w:ascii="Times New Roman" w:eastAsia="Times New Roman" w:hAnsi="Times New Roman"/>
          <w:sz w:val="28"/>
          <w:szCs w:val="28"/>
          <w:lang w:eastAsia="ru-RU"/>
        </w:rPr>
        <w:t>6</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2B7D0F">
        <w:rPr>
          <w:rFonts w:ascii="Times New Roman" w:eastAsia="Times New Roman" w:hAnsi="Times New Roman"/>
          <w:sz w:val="28"/>
          <w:szCs w:val="28"/>
          <w:lang w:eastAsia="x-none"/>
        </w:rPr>
        <w:t>6</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2B7D0F" w:rsidRPr="002B7D0F" w:rsidRDefault="002B7D0F" w:rsidP="002B7D0F">
      <w:pPr>
        <w:spacing w:after="0" w:line="240" w:lineRule="auto"/>
        <w:jc w:val="center"/>
        <w:rPr>
          <w:rFonts w:ascii="Times New Roman" w:hAnsi="Times New Roman"/>
          <w:b/>
          <w:color w:val="000000"/>
          <w:sz w:val="28"/>
          <w:szCs w:val="28"/>
        </w:rPr>
      </w:pPr>
      <w:r w:rsidRPr="002B7D0F">
        <w:rPr>
          <w:rFonts w:ascii="Times New Roman" w:hAnsi="Times New Roman"/>
          <w:b/>
          <w:bCs/>
          <w:color w:val="000000"/>
          <w:sz w:val="28"/>
          <w:szCs w:val="28"/>
        </w:rPr>
        <w:t xml:space="preserve">П.1. </w:t>
      </w:r>
      <w:r w:rsidRPr="002B7D0F">
        <w:rPr>
          <w:rFonts w:ascii="Times New Roman" w:hAnsi="Times New Roman"/>
          <w:b/>
          <w:color w:val="000000"/>
          <w:sz w:val="28"/>
          <w:szCs w:val="28"/>
        </w:rPr>
        <w:t>Коммунально-складская зона.</w:t>
      </w:r>
    </w:p>
    <w:p w:rsidR="002B7D0F" w:rsidRPr="002B7D0F" w:rsidRDefault="002B7D0F" w:rsidP="002B7D0F">
      <w:pPr>
        <w:spacing w:after="0" w:line="240" w:lineRule="auto"/>
        <w:jc w:val="center"/>
        <w:rPr>
          <w:rFonts w:ascii="Times New Roman" w:hAnsi="Times New Roman"/>
          <w:color w:val="000000"/>
          <w:sz w:val="28"/>
          <w:szCs w:val="28"/>
          <w:highlight w:val="yellow"/>
          <w:lang w:eastAsia="zh-CN"/>
        </w:rPr>
      </w:pPr>
    </w:p>
    <w:p w:rsidR="002B7D0F" w:rsidRPr="002B7D0F" w:rsidRDefault="002B7D0F" w:rsidP="002B7D0F">
      <w:pPr>
        <w:spacing w:after="0" w:line="240" w:lineRule="auto"/>
        <w:jc w:val="center"/>
        <w:rPr>
          <w:rFonts w:ascii="Times New Roman" w:hAnsi="Times New Roman"/>
          <w:color w:val="000000"/>
          <w:sz w:val="28"/>
          <w:szCs w:val="28"/>
          <w:lang w:eastAsia="zh-CN"/>
        </w:rPr>
      </w:pPr>
      <w:r w:rsidRPr="002B7D0F">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2552"/>
        <w:gridCol w:w="3402"/>
        <w:gridCol w:w="3260"/>
      </w:tblGrid>
      <w:tr w:rsidR="002B7D0F" w:rsidRPr="002B7D0F" w:rsidTr="00257D6C">
        <w:trPr>
          <w:trHeight w:val="555"/>
        </w:trPr>
        <w:tc>
          <w:tcPr>
            <w:tcW w:w="2410" w:type="dxa"/>
            <w:vAlign w:val="center"/>
          </w:tcPr>
          <w:p w:rsidR="002B7D0F" w:rsidRPr="002B7D0F" w:rsidRDefault="002B7D0F" w:rsidP="002B7D0F">
            <w:pPr>
              <w:autoSpaceDN w:val="0"/>
              <w:adjustRightInd w:val="0"/>
              <w:spacing w:after="160" w:line="240" w:lineRule="auto"/>
              <w:ind w:left="-108"/>
              <w:jc w:val="center"/>
              <w:rPr>
                <w:rFonts w:ascii="Times New Roman" w:hAnsi="Times New Roman"/>
                <w:sz w:val="24"/>
                <w:szCs w:val="24"/>
                <w:lang w:eastAsia="ru-RU"/>
              </w:rPr>
            </w:pPr>
            <w:r w:rsidRPr="002B7D0F">
              <w:rPr>
                <w:rFonts w:ascii="Times New Roman" w:hAnsi="Times New Roman"/>
                <w:color w:val="000000"/>
                <w:sz w:val="24"/>
                <w:szCs w:val="24"/>
                <w:lang w:eastAsia="zh-CN"/>
              </w:rPr>
              <w:t>ВИДЫ ИСПОЛЬЗОВАНИЯ по классификатору</w:t>
            </w:r>
            <w:r w:rsidRPr="002B7D0F">
              <w:rPr>
                <w:rFonts w:ascii="Times New Roman" w:hAnsi="Times New Roman"/>
                <w:sz w:val="24"/>
                <w:szCs w:val="24"/>
                <w:lang w:eastAsia="ru-RU"/>
              </w:rPr>
              <w:t xml:space="preserve"> (Приказ Минэкономразвития России от 01.09.2014 № 540)</w:t>
            </w:r>
          </w:p>
        </w:tc>
        <w:tc>
          <w:tcPr>
            <w:tcW w:w="3544" w:type="dxa"/>
            <w:vAlign w:val="center"/>
          </w:tcPr>
          <w:p w:rsidR="002B7D0F" w:rsidRPr="002B7D0F" w:rsidRDefault="002B7D0F" w:rsidP="002B7D0F">
            <w:pPr>
              <w:spacing w:after="0" w:line="240" w:lineRule="auto"/>
              <w:jc w:val="center"/>
              <w:rPr>
                <w:rFonts w:ascii="Times New Roman" w:hAnsi="Times New Roman"/>
                <w:color w:val="000000"/>
                <w:sz w:val="24"/>
                <w:szCs w:val="24"/>
                <w:lang w:eastAsia="zh-CN"/>
              </w:rPr>
            </w:pPr>
            <w:r w:rsidRPr="002B7D0F">
              <w:rPr>
                <w:rFonts w:ascii="Times New Roman" w:hAnsi="Times New Roman"/>
                <w:color w:val="000000"/>
                <w:sz w:val="24"/>
                <w:szCs w:val="24"/>
                <w:lang w:eastAsia="zh-CN"/>
              </w:rPr>
              <w:t>ОПИСАНИЕ ВИДА РАЗРЕШЕННОГО ИСПОЛЬЗОВАНИЯ ЗЕМЕЛЬНОГО УЧАСТКА</w:t>
            </w:r>
          </w:p>
          <w:p w:rsidR="002B7D0F" w:rsidRPr="002B7D0F" w:rsidRDefault="002B7D0F" w:rsidP="002B7D0F">
            <w:pPr>
              <w:autoSpaceDN w:val="0"/>
              <w:adjustRightInd w:val="0"/>
              <w:spacing w:after="160" w:line="240" w:lineRule="auto"/>
              <w:jc w:val="center"/>
              <w:rPr>
                <w:rFonts w:ascii="Times New Roman" w:hAnsi="Times New Roman"/>
                <w:lang w:eastAsia="ru-RU"/>
              </w:rPr>
            </w:pPr>
            <w:r w:rsidRPr="002B7D0F">
              <w:rPr>
                <w:rFonts w:ascii="Times New Roman" w:hAnsi="Times New Roman"/>
                <w:color w:val="000000"/>
                <w:sz w:val="24"/>
                <w:szCs w:val="24"/>
                <w:lang w:eastAsia="zh-CN"/>
              </w:rPr>
              <w:t>по классификатору</w:t>
            </w:r>
            <w:r w:rsidRPr="002B7D0F">
              <w:rPr>
                <w:rFonts w:ascii="Times New Roman" w:hAnsi="Times New Roman"/>
                <w:sz w:val="24"/>
                <w:szCs w:val="24"/>
                <w:lang w:eastAsia="ru-RU"/>
              </w:rPr>
              <w:t xml:space="preserve"> (Приказ Минэкономразвития России от 01.09.2014 № 540)</w:t>
            </w:r>
          </w:p>
        </w:tc>
        <w:tc>
          <w:tcPr>
            <w:tcW w:w="2552" w:type="dxa"/>
            <w:vAlign w:val="center"/>
          </w:tcPr>
          <w:p w:rsidR="002B7D0F" w:rsidRPr="002B7D0F" w:rsidRDefault="002B7D0F" w:rsidP="002B7D0F">
            <w:pPr>
              <w:spacing w:after="0" w:line="240" w:lineRule="auto"/>
              <w:ind w:left="34"/>
              <w:jc w:val="center"/>
              <w:rPr>
                <w:rFonts w:ascii="Times New Roman" w:hAnsi="Times New Roman"/>
                <w:color w:val="000000"/>
                <w:lang w:eastAsia="zh-CN"/>
              </w:rPr>
            </w:pPr>
            <w:r w:rsidRPr="002B7D0F">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402" w:type="dxa"/>
            <w:vAlign w:val="center"/>
          </w:tcPr>
          <w:p w:rsidR="002B7D0F" w:rsidRPr="002B7D0F" w:rsidRDefault="002B7D0F" w:rsidP="00257D6C">
            <w:pPr>
              <w:spacing w:after="0" w:line="240" w:lineRule="auto"/>
              <w:jc w:val="center"/>
              <w:rPr>
                <w:rFonts w:ascii="Times New Roman" w:hAnsi="Times New Roman"/>
                <w:color w:val="000000"/>
                <w:sz w:val="24"/>
                <w:szCs w:val="24"/>
                <w:lang w:eastAsia="zh-CN"/>
              </w:rPr>
            </w:pPr>
            <w:r w:rsidRPr="002B7D0F">
              <w:rPr>
                <w:rFonts w:ascii="Times New Roman" w:hAnsi="Times New Roman"/>
                <w:color w:val="000000"/>
                <w:sz w:val="24"/>
                <w:szCs w:val="24"/>
                <w:lang w:eastAsia="zh-CN"/>
              </w:rPr>
              <w:t xml:space="preserve">ПРЕДЕЛЬНЫЕ РАЗМЕРЫ </w:t>
            </w:r>
            <w:proofErr w:type="gramStart"/>
            <w:r w:rsidRPr="002B7D0F">
              <w:rPr>
                <w:rFonts w:ascii="Times New Roman" w:hAnsi="Times New Roman"/>
                <w:color w:val="000000"/>
                <w:sz w:val="24"/>
                <w:szCs w:val="24"/>
                <w:lang w:eastAsia="zh-CN"/>
              </w:rPr>
              <w:t>ЗЕМЕЛЬНОГО</w:t>
            </w:r>
            <w:proofErr w:type="gramEnd"/>
          </w:p>
          <w:p w:rsidR="002B7D0F" w:rsidRPr="002B7D0F" w:rsidRDefault="002B7D0F" w:rsidP="00257D6C">
            <w:pPr>
              <w:spacing w:after="0" w:line="240" w:lineRule="auto"/>
              <w:jc w:val="center"/>
              <w:rPr>
                <w:rFonts w:ascii="Times New Roman" w:hAnsi="Times New Roman"/>
                <w:color w:val="000000"/>
                <w:lang w:eastAsia="zh-CN"/>
              </w:rPr>
            </w:pPr>
            <w:r w:rsidRPr="002B7D0F">
              <w:rPr>
                <w:rFonts w:ascii="Times New Roman" w:hAnsi="Times New Roman"/>
                <w:color w:val="000000"/>
                <w:sz w:val="24"/>
                <w:szCs w:val="24"/>
                <w:lang w:eastAsia="zh-CN"/>
              </w:rPr>
              <w:t>УЧАСТКА И ПРЕДЕЛЬНЫЕ ПАРАМЕТРЫ РАЗРЕШЕННОГО СТРОИТЕЛЬСТВА</w:t>
            </w:r>
          </w:p>
        </w:tc>
        <w:tc>
          <w:tcPr>
            <w:tcW w:w="3260" w:type="dxa"/>
            <w:vAlign w:val="center"/>
          </w:tcPr>
          <w:p w:rsidR="002B7D0F" w:rsidRPr="002B7D0F" w:rsidRDefault="002B7D0F" w:rsidP="00257D6C">
            <w:pPr>
              <w:spacing w:after="0" w:line="240" w:lineRule="auto"/>
              <w:jc w:val="center"/>
              <w:rPr>
                <w:rFonts w:ascii="Times New Roman" w:hAnsi="Times New Roman"/>
                <w:b/>
                <w:color w:val="000000"/>
              </w:rPr>
            </w:pPr>
            <w:r w:rsidRPr="002B7D0F">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2B7D0F" w:rsidRPr="002B7D0F" w:rsidTr="00257D6C">
        <w:trPr>
          <w:trHeight w:val="555"/>
        </w:trPr>
        <w:tc>
          <w:tcPr>
            <w:tcW w:w="2410" w:type="dxa"/>
          </w:tcPr>
          <w:p w:rsidR="002B7D0F" w:rsidRPr="002B7D0F" w:rsidRDefault="002B7D0F" w:rsidP="002B7D0F">
            <w:pPr>
              <w:spacing w:after="0" w:line="240" w:lineRule="auto"/>
              <w:ind w:left="284"/>
              <w:jc w:val="center"/>
              <w:rPr>
                <w:rFonts w:ascii="Times New Roman" w:eastAsia="SimSun" w:hAnsi="Times New Roman"/>
                <w:color w:val="000000"/>
                <w:highlight w:val="yellow"/>
                <w:lang w:eastAsia="zh-CN"/>
              </w:rPr>
            </w:pPr>
            <w:r w:rsidRPr="002B7D0F">
              <w:rPr>
                <w:rFonts w:ascii="Times New Roman" w:hAnsi="Times New Roman"/>
                <w:color w:val="000000"/>
                <w:lang w:eastAsia="zh-CN"/>
              </w:rPr>
              <w:t>Склады</w:t>
            </w:r>
          </w:p>
        </w:tc>
        <w:tc>
          <w:tcPr>
            <w:tcW w:w="3544" w:type="dxa"/>
          </w:tcPr>
          <w:p w:rsidR="002B7D0F" w:rsidRPr="002B7D0F" w:rsidRDefault="002B7D0F" w:rsidP="00257D6C">
            <w:pPr>
              <w:spacing w:after="160" w:line="240" w:lineRule="auto"/>
              <w:ind w:firstLine="318"/>
              <w:rPr>
                <w:rFonts w:ascii="Times New Roman" w:hAnsi="Times New Roman"/>
                <w:bCs/>
                <w:lang w:eastAsia="ru-RU"/>
              </w:rPr>
            </w:pPr>
            <w:proofErr w:type="gramStart"/>
            <w:r w:rsidRPr="002B7D0F">
              <w:rPr>
                <w:rFonts w:ascii="Times New Roman" w:hAnsi="Times New Roman"/>
                <w:bCs/>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2B7D0F">
              <w:rPr>
                <w:rFonts w:ascii="Times New Roman" w:hAnsi="Times New Roman"/>
                <w:bCs/>
                <w:lang w:eastAsia="ru-RU"/>
              </w:rPr>
              <w:lastRenderedPageBreak/>
              <w:t>элеваторы и продовольственные склады, за исключением железнодорожных перевалочных складов</w:t>
            </w:r>
            <w:proofErr w:type="gramEnd"/>
          </w:p>
          <w:p w:rsidR="002B7D0F" w:rsidRPr="002B7D0F" w:rsidRDefault="002B7D0F" w:rsidP="00257D6C">
            <w:pPr>
              <w:spacing w:after="160" w:line="240" w:lineRule="auto"/>
              <w:ind w:firstLine="318"/>
              <w:rPr>
                <w:rFonts w:ascii="Times New Roman" w:hAnsi="Times New Roman"/>
                <w:b/>
                <w:lang w:eastAsia="ru-RU"/>
              </w:rPr>
            </w:pPr>
            <w:r w:rsidRPr="002B7D0F">
              <w:rPr>
                <w:rFonts w:ascii="Times New Roman" w:hAnsi="Times New Roman"/>
                <w:b/>
                <w:lang w:eastAsia="ru-RU"/>
              </w:rPr>
              <w:t xml:space="preserve">Объекты вспомогательного использования возводятся на одном земельном участке с основным объектом. </w:t>
            </w:r>
          </w:p>
          <w:p w:rsidR="002B7D0F" w:rsidRPr="002B7D0F" w:rsidRDefault="002B7D0F" w:rsidP="00257D6C">
            <w:pPr>
              <w:spacing w:after="160" w:line="240" w:lineRule="auto"/>
              <w:ind w:firstLine="318"/>
              <w:rPr>
                <w:rFonts w:ascii="Times New Roman" w:hAnsi="Times New Roman"/>
                <w:b/>
                <w:highlight w:val="yellow"/>
                <w:lang w:eastAsia="ru-RU"/>
              </w:rPr>
            </w:pPr>
            <w:r w:rsidRPr="002B7D0F">
              <w:rPr>
                <w:rFonts w:ascii="Times New Roman" w:hAnsi="Times New Roman"/>
                <w:b/>
                <w:lang w:eastAsia="ru-RU"/>
              </w:rPr>
              <w:t xml:space="preserve">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552" w:type="dxa"/>
          </w:tcPr>
          <w:p w:rsidR="002B7D0F" w:rsidRPr="002B7D0F" w:rsidRDefault="002B7D0F" w:rsidP="002B7D0F">
            <w:pPr>
              <w:numPr>
                <w:ilvl w:val="0"/>
                <w:numId w:val="43"/>
              </w:numPr>
              <w:spacing w:after="0" w:line="240" w:lineRule="auto"/>
              <w:ind w:left="284" w:hanging="284"/>
              <w:jc w:val="both"/>
              <w:rPr>
                <w:rFonts w:ascii="Times New Roman" w:hAnsi="Times New Roman"/>
                <w:color w:val="000000"/>
                <w:lang w:eastAsia="zh-CN"/>
              </w:rPr>
            </w:pPr>
            <w:r w:rsidRPr="002B7D0F">
              <w:rPr>
                <w:rFonts w:ascii="Times New Roman" w:hAnsi="Times New Roman"/>
                <w:color w:val="000000"/>
                <w:lang w:eastAsia="zh-CN"/>
              </w:rPr>
              <w:lastRenderedPageBreak/>
              <w:t>контрольно-пропускной пункт;</w:t>
            </w:r>
          </w:p>
          <w:p w:rsidR="002B7D0F" w:rsidRPr="002B7D0F" w:rsidRDefault="002B7D0F" w:rsidP="002B7D0F">
            <w:pPr>
              <w:numPr>
                <w:ilvl w:val="0"/>
                <w:numId w:val="43"/>
              </w:numPr>
              <w:spacing w:after="0" w:line="240" w:lineRule="auto"/>
              <w:ind w:left="284" w:hanging="284"/>
              <w:jc w:val="both"/>
              <w:rPr>
                <w:rFonts w:ascii="Times New Roman" w:hAnsi="Times New Roman"/>
                <w:color w:val="000000"/>
                <w:lang w:eastAsia="zh-CN"/>
              </w:rPr>
            </w:pPr>
            <w:r w:rsidRPr="002B7D0F">
              <w:rPr>
                <w:rFonts w:ascii="Times New Roman" w:hAnsi="Times New Roman"/>
                <w:color w:val="000000"/>
                <w:lang w:eastAsia="zh-CN"/>
              </w:rPr>
              <w:t>диспетчерские;</w:t>
            </w:r>
          </w:p>
          <w:p w:rsidR="002B7D0F" w:rsidRPr="002B7D0F" w:rsidRDefault="002B7D0F" w:rsidP="002B7D0F">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2B7D0F">
              <w:rPr>
                <w:rFonts w:ascii="Times New Roman" w:eastAsia="SimSun" w:hAnsi="Times New Roman"/>
                <w:color w:val="000000"/>
                <w:lang w:eastAsia="zh-CN"/>
              </w:rPr>
              <w:t>бытовые помещения;</w:t>
            </w:r>
          </w:p>
          <w:p w:rsidR="002B7D0F" w:rsidRPr="002B7D0F" w:rsidRDefault="002B7D0F" w:rsidP="002B7D0F">
            <w:pPr>
              <w:spacing w:after="0" w:line="240" w:lineRule="auto"/>
              <w:ind w:left="317"/>
              <w:jc w:val="both"/>
              <w:rPr>
                <w:rFonts w:ascii="Times New Roman" w:hAnsi="Times New Roman"/>
                <w:color w:val="000000"/>
                <w:lang w:eastAsia="zh-CN"/>
              </w:rPr>
            </w:pPr>
          </w:p>
        </w:tc>
        <w:tc>
          <w:tcPr>
            <w:tcW w:w="3402" w:type="dxa"/>
            <w:vAlign w:val="center"/>
          </w:tcPr>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t xml:space="preserve">минимальная / максимальная площадь земельного участка – 210 </w:t>
            </w:r>
            <w:proofErr w:type="spellStart"/>
            <w:r w:rsidRPr="002B7D0F">
              <w:rPr>
                <w:rFonts w:ascii="Times New Roman" w:hAnsi="Times New Roman"/>
                <w:color w:val="000000"/>
                <w:lang w:eastAsia="zh-CN"/>
              </w:rPr>
              <w:t>кв.м</w:t>
            </w:r>
            <w:proofErr w:type="spellEnd"/>
            <w:r w:rsidRPr="002B7D0F">
              <w:rPr>
                <w:rFonts w:ascii="Times New Roman" w:hAnsi="Times New Roman"/>
                <w:color w:val="000000"/>
                <w:lang w:eastAsia="zh-CN"/>
              </w:rPr>
              <w:t xml:space="preserve">. / 25000 </w:t>
            </w:r>
            <w:proofErr w:type="spellStart"/>
            <w:r w:rsidRPr="002B7D0F">
              <w:rPr>
                <w:rFonts w:ascii="Times New Roman" w:hAnsi="Times New Roman"/>
                <w:color w:val="000000"/>
                <w:lang w:eastAsia="zh-CN"/>
              </w:rPr>
              <w:t>кв.м</w:t>
            </w:r>
            <w:proofErr w:type="spellEnd"/>
            <w:r w:rsidRPr="002B7D0F">
              <w:rPr>
                <w:rFonts w:ascii="Times New Roman" w:hAnsi="Times New Roman"/>
                <w:color w:val="000000"/>
                <w:lang w:eastAsia="zh-CN"/>
              </w:rPr>
              <w:t>.;</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t>минимальный отступ от границ участка - 1 м;</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t>минимальный отступ зданий, строений и сооружений от красной линии улиц, проездов - 6 м;</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t>максимальная высота от уровня земли: зданий – 6 м, сооружений – 12 м.</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t>максимальный процент застройки в границах земельного участка – 60%;</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color w:val="000000"/>
                <w:lang w:eastAsia="zh-CN"/>
              </w:rPr>
              <w:lastRenderedPageBreak/>
              <w:t>коэффициент озеленения территории - не менее 15% от площади земельного участка;</w:t>
            </w:r>
          </w:p>
          <w:p w:rsidR="002B7D0F" w:rsidRPr="002B7D0F" w:rsidRDefault="002B7D0F" w:rsidP="00257D6C">
            <w:pPr>
              <w:numPr>
                <w:ilvl w:val="0"/>
                <w:numId w:val="44"/>
              </w:numPr>
              <w:spacing w:after="0" w:line="240" w:lineRule="auto"/>
              <w:ind w:left="317" w:hanging="283"/>
              <w:jc w:val="both"/>
              <w:rPr>
                <w:rFonts w:ascii="Times New Roman" w:hAnsi="Times New Roman"/>
                <w:color w:val="000000"/>
                <w:lang w:eastAsia="zh-CN"/>
              </w:rPr>
            </w:pPr>
            <w:r w:rsidRPr="002B7D0F">
              <w:rPr>
                <w:rFonts w:ascii="Times New Roman" w:hAnsi="Times New Roman"/>
              </w:rPr>
              <w:t>размещение площадок для открытых складов пылящих материалов, отвалов, отходов на территориях коммунально-складских зон не допускается.</w:t>
            </w:r>
          </w:p>
        </w:tc>
        <w:tc>
          <w:tcPr>
            <w:tcW w:w="3260" w:type="dxa"/>
          </w:tcPr>
          <w:p w:rsidR="002B7D0F" w:rsidRPr="002B7D0F" w:rsidRDefault="002B7D0F" w:rsidP="00257D6C">
            <w:pPr>
              <w:numPr>
                <w:ilvl w:val="0"/>
                <w:numId w:val="19"/>
              </w:numPr>
              <w:spacing w:after="0" w:line="240" w:lineRule="auto"/>
              <w:ind w:left="317" w:hanging="283"/>
              <w:jc w:val="both"/>
              <w:rPr>
                <w:rFonts w:ascii="Times New Roman" w:hAnsi="Times New Roman"/>
                <w:color w:val="000000"/>
              </w:rPr>
            </w:pPr>
            <w:r w:rsidRPr="002B7D0F">
              <w:rPr>
                <w:rFonts w:ascii="Times New Roman" w:hAnsi="Times New Roman"/>
                <w:b/>
                <w:color w:val="000000"/>
              </w:rPr>
              <w:lastRenderedPageBreak/>
              <w:t xml:space="preserve">П.1.ПЗ.КЛ. </w:t>
            </w:r>
            <w:r w:rsidRPr="002B7D0F">
              <w:rPr>
                <w:rFonts w:ascii="Times New Roman" w:hAnsi="Times New Roman"/>
                <w:color w:val="000000"/>
              </w:rPr>
              <w:t>Коммунально-складская зона в сфере действия ограничений прибрежной защитной полосы и санитарно-защитной зоны кладбища (запрещено);</w:t>
            </w:r>
          </w:p>
          <w:p w:rsidR="002B7D0F" w:rsidRPr="002B7D0F" w:rsidRDefault="002B7D0F" w:rsidP="00257D6C">
            <w:pPr>
              <w:numPr>
                <w:ilvl w:val="0"/>
                <w:numId w:val="19"/>
              </w:numPr>
              <w:spacing w:after="0" w:line="240" w:lineRule="auto"/>
              <w:ind w:left="317" w:hanging="283"/>
              <w:jc w:val="both"/>
              <w:rPr>
                <w:rFonts w:ascii="Times New Roman" w:hAnsi="Times New Roman"/>
                <w:color w:val="000000"/>
              </w:rPr>
            </w:pPr>
            <w:r w:rsidRPr="002B7D0F">
              <w:rPr>
                <w:rFonts w:ascii="Times New Roman" w:hAnsi="Times New Roman"/>
                <w:b/>
                <w:color w:val="000000"/>
              </w:rPr>
              <w:t>П.1.ВО</w:t>
            </w:r>
            <w:proofErr w:type="gramStart"/>
            <w:r w:rsidRPr="002B7D0F">
              <w:rPr>
                <w:rFonts w:ascii="Times New Roman" w:hAnsi="Times New Roman"/>
                <w:b/>
                <w:color w:val="000000"/>
              </w:rPr>
              <w:t>.К</w:t>
            </w:r>
            <w:proofErr w:type="gramEnd"/>
            <w:r w:rsidRPr="002B7D0F">
              <w:rPr>
                <w:rFonts w:ascii="Times New Roman" w:hAnsi="Times New Roman"/>
                <w:b/>
                <w:color w:val="000000"/>
              </w:rPr>
              <w:t xml:space="preserve">Л.ВТ. </w:t>
            </w:r>
            <w:r w:rsidRPr="002B7D0F">
              <w:rPr>
                <w:rFonts w:ascii="Times New Roman" w:hAnsi="Times New Roman"/>
                <w:color w:val="000000"/>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2B7D0F" w:rsidRPr="002B7D0F" w:rsidRDefault="002B7D0F" w:rsidP="00257D6C">
            <w:pPr>
              <w:numPr>
                <w:ilvl w:val="0"/>
                <w:numId w:val="19"/>
              </w:numPr>
              <w:spacing w:after="0" w:line="240" w:lineRule="auto"/>
              <w:ind w:left="317" w:hanging="283"/>
              <w:jc w:val="both"/>
              <w:rPr>
                <w:rFonts w:ascii="Times New Roman" w:hAnsi="Times New Roman"/>
                <w:color w:val="000000"/>
              </w:rPr>
            </w:pPr>
            <w:r w:rsidRPr="002B7D0F">
              <w:rPr>
                <w:rFonts w:ascii="Times New Roman" w:hAnsi="Times New Roman"/>
                <w:b/>
                <w:color w:val="000000"/>
              </w:rPr>
              <w:t>П.1.ПЗ.КЛ</w:t>
            </w:r>
            <w:proofErr w:type="gramStart"/>
            <w:r w:rsidRPr="002B7D0F">
              <w:rPr>
                <w:rFonts w:ascii="Times New Roman" w:hAnsi="Times New Roman"/>
                <w:b/>
                <w:color w:val="000000"/>
              </w:rPr>
              <w:t>.В</w:t>
            </w:r>
            <w:proofErr w:type="gramEnd"/>
            <w:r w:rsidRPr="002B7D0F">
              <w:rPr>
                <w:rFonts w:ascii="Times New Roman" w:hAnsi="Times New Roman"/>
                <w:b/>
                <w:color w:val="000000"/>
              </w:rPr>
              <w:t xml:space="preserve">Т. </w:t>
            </w:r>
            <w:r w:rsidRPr="002B7D0F">
              <w:rPr>
                <w:rFonts w:ascii="Times New Roman" w:hAnsi="Times New Roman"/>
                <w:color w:val="000000"/>
              </w:rPr>
              <w:lastRenderedPageBreak/>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2B7D0F" w:rsidRPr="002B7D0F" w:rsidRDefault="002B7D0F" w:rsidP="00257D6C">
            <w:pPr>
              <w:numPr>
                <w:ilvl w:val="0"/>
                <w:numId w:val="40"/>
              </w:numPr>
              <w:spacing w:after="0" w:line="240" w:lineRule="auto"/>
              <w:ind w:left="317" w:hanging="283"/>
              <w:rPr>
                <w:rFonts w:ascii="Times New Roman" w:hAnsi="Times New Roman"/>
                <w:color w:val="000000"/>
                <w:sz w:val="24"/>
                <w:szCs w:val="24"/>
              </w:rPr>
            </w:pPr>
            <w:proofErr w:type="spellStart"/>
            <w:r w:rsidRPr="002B7D0F">
              <w:rPr>
                <w:rFonts w:ascii="Times New Roman" w:hAnsi="Times New Roman"/>
                <w:b/>
                <w:bCs/>
              </w:rPr>
              <w:t>ЗЗиП</w:t>
            </w:r>
            <w:proofErr w:type="spellEnd"/>
            <w:r w:rsidRPr="002B7D0F">
              <w:rPr>
                <w:rFonts w:ascii="Times New Roman" w:hAnsi="Times New Roman"/>
                <w:b/>
                <w:bCs/>
              </w:rPr>
              <w:t xml:space="preserve"> – </w:t>
            </w:r>
            <w:r w:rsidRPr="002B7D0F">
              <w:rPr>
                <w:rFonts w:ascii="Times New Roman" w:hAnsi="Times New Roman"/>
                <w:bCs/>
              </w:rPr>
              <w:t>зоны затопления и подтопления;</w:t>
            </w:r>
          </w:p>
          <w:p w:rsidR="002B7D0F" w:rsidRPr="002B7D0F" w:rsidRDefault="002B7D0F" w:rsidP="00257D6C">
            <w:pPr>
              <w:spacing w:after="0" w:line="240" w:lineRule="auto"/>
              <w:ind w:left="317" w:hanging="283"/>
              <w:jc w:val="both"/>
              <w:rPr>
                <w:rFonts w:ascii="Times New Roman" w:hAnsi="Times New Roman"/>
                <w:color w:val="000000"/>
              </w:rPr>
            </w:pPr>
          </w:p>
        </w:tc>
      </w:tr>
    </w:tbl>
    <w:p w:rsidR="002B7D0F" w:rsidRPr="002B7D0F" w:rsidRDefault="002B7D0F" w:rsidP="002B7D0F">
      <w:pPr>
        <w:tabs>
          <w:tab w:val="left" w:pos="2520"/>
        </w:tabs>
        <w:spacing w:after="160" w:line="240" w:lineRule="auto"/>
        <w:jc w:val="center"/>
        <w:rPr>
          <w:rFonts w:ascii="Times New Roman" w:eastAsia="SimSun" w:hAnsi="Times New Roman"/>
          <w:color w:val="000000"/>
          <w:sz w:val="28"/>
          <w:szCs w:val="28"/>
          <w:lang w:eastAsia="zh-CN"/>
        </w:rPr>
      </w:pPr>
    </w:p>
    <w:p w:rsidR="00B24638" w:rsidRPr="00832894" w:rsidRDefault="00B24638" w:rsidP="00BD133A">
      <w:pPr>
        <w:spacing w:after="0" w:line="240" w:lineRule="auto"/>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1F" w:rsidRDefault="002B161F" w:rsidP="009703C7">
      <w:pPr>
        <w:spacing w:after="0" w:line="240" w:lineRule="auto"/>
      </w:pPr>
      <w:r>
        <w:separator/>
      </w:r>
    </w:p>
  </w:endnote>
  <w:endnote w:type="continuationSeparator" w:id="0">
    <w:p w:rsidR="002B161F" w:rsidRDefault="002B161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1F" w:rsidRDefault="002B161F" w:rsidP="009703C7">
      <w:pPr>
        <w:spacing w:after="0" w:line="240" w:lineRule="auto"/>
      </w:pPr>
      <w:r>
        <w:separator/>
      </w:r>
    </w:p>
  </w:footnote>
  <w:footnote w:type="continuationSeparator" w:id="0">
    <w:p w:rsidR="002B161F" w:rsidRDefault="002B161F"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9E30CF">
          <w:rPr>
            <w:noProof/>
          </w:rPr>
          <w:t>2</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70444DA"/>
    <w:multiLevelType w:val="hybridMultilevel"/>
    <w:tmpl w:val="77764720"/>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E73390"/>
    <w:multiLevelType w:val="hybridMultilevel"/>
    <w:tmpl w:val="229C1B82"/>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8">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8"/>
  </w:num>
  <w:num w:numId="4">
    <w:abstractNumId w:val="7"/>
  </w:num>
  <w:num w:numId="5">
    <w:abstractNumId w:val="9"/>
  </w:num>
  <w:num w:numId="6">
    <w:abstractNumId w:val="37"/>
  </w:num>
  <w:num w:numId="7">
    <w:abstractNumId w:val="21"/>
  </w:num>
  <w:num w:numId="8">
    <w:abstractNumId w:val="17"/>
  </w:num>
  <w:num w:numId="9">
    <w:abstractNumId w:val="11"/>
  </w:num>
  <w:num w:numId="10">
    <w:abstractNumId w:val="25"/>
  </w:num>
  <w:num w:numId="11">
    <w:abstractNumId w:val="12"/>
  </w:num>
  <w:num w:numId="12">
    <w:abstractNumId w:val="34"/>
  </w:num>
  <w:num w:numId="13">
    <w:abstractNumId w:val="1"/>
  </w:num>
  <w:num w:numId="14">
    <w:abstractNumId w:val="27"/>
  </w:num>
  <w:num w:numId="15">
    <w:abstractNumId w:val="24"/>
  </w:num>
  <w:num w:numId="16">
    <w:abstractNumId w:val="38"/>
  </w:num>
  <w:num w:numId="17">
    <w:abstractNumId w:val="38"/>
  </w:num>
  <w:num w:numId="18">
    <w:abstractNumId w:val="26"/>
  </w:num>
  <w:num w:numId="19">
    <w:abstractNumId w:val="33"/>
  </w:num>
  <w:num w:numId="20">
    <w:abstractNumId w:val="23"/>
  </w:num>
  <w:num w:numId="21">
    <w:abstractNumId w:val="16"/>
  </w:num>
  <w:num w:numId="22">
    <w:abstractNumId w:val="10"/>
  </w:num>
  <w:num w:numId="23">
    <w:abstractNumId w:val="15"/>
  </w:num>
  <w:num w:numId="24">
    <w:abstractNumId w:val="41"/>
  </w:num>
  <w:num w:numId="25">
    <w:abstractNumId w:val="28"/>
  </w:num>
  <w:num w:numId="26">
    <w:abstractNumId w:val="22"/>
  </w:num>
  <w:num w:numId="27">
    <w:abstractNumId w:val="13"/>
  </w:num>
  <w:num w:numId="28">
    <w:abstractNumId w:val="6"/>
  </w:num>
  <w:num w:numId="29">
    <w:abstractNumId w:val="19"/>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num>
  <w:num w:numId="34">
    <w:abstractNumId w:val="39"/>
  </w:num>
  <w:num w:numId="35">
    <w:abstractNumId w:val="8"/>
  </w:num>
  <w:num w:numId="36">
    <w:abstractNumId w:val="2"/>
  </w:num>
  <w:num w:numId="37">
    <w:abstractNumId w:val="0"/>
  </w:num>
  <w:num w:numId="38">
    <w:abstractNumId w:val="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0"/>
  </w:num>
  <w:num w:numId="42">
    <w:abstractNumId w:val="5"/>
  </w:num>
  <w:num w:numId="43">
    <w:abstractNumId w:val="20"/>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C454F"/>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57D6C"/>
    <w:rsid w:val="002627DD"/>
    <w:rsid w:val="00264793"/>
    <w:rsid w:val="00273ADF"/>
    <w:rsid w:val="002751C1"/>
    <w:rsid w:val="00276190"/>
    <w:rsid w:val="002804EC"/>
    <w:rsid w:val="002871FE"/>
    <w:rsid w:val="0028774D"/>
    <w:rsid w:val="00296861"/>
    <w:rsid w:val="002A3277"/>
    <w:rsid w:val="002A48FB"/>
    <w:rsid w:val="002A49EC"/>
    <w:rsid w:val="002B161F"/>
    <w:rsid w:val="002B206D"/>
    <w:rsid w:val="002B4805"/>
    <w:rsid w:val="002B7D0F"/>
    <w:rsid w:val="002C0E8E"/>
    <w:rsid w:val="002C0F28"/>
    <w:rsid w:val="002C5121"/>
    <w:rsid w:val="002D74F5"/>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3E5E9B"/>
    <w:rsid w:val="00403BF5"/>
    <w:rsid w:val="00405867"/>
    <w:rsid w:val="004133AB"/>
    <w:rsid w:val="00413C21"/>
    <w:rsid w:val="00416652"/>
    <w:rsid w:val="004178A1"/>
    <w:rsid w:val="00426B35"/>
    <w:rsid w:val="004332BC"/>
    <w:rsid w:val="004409DE"/>
    <w:rsid w:val="00447671"/>
    <w:rsid w:val="00452F6E"/>
    <w:rsid w:val="004552C0"/>
    <w:rsid w:val="0045542E"/>
    <w:rsid w:val="00463A7C"/>
    <w:rsid w:val="00463FAB"/>
    <w:rsid w:val="0046714A"/>
    <w:rsid w:val="00471D77"/>
    <w:rsid w:val="00471E3E"/>
    <w:rsid w:val="00476A42"/>
    <w:rsid w:val="00476B3C"/>
    <w:rsid w:val="00493ED4"/>
    <w:rsid w:val="004A0416"/>
    <w:rsid w:val="004A234D"/>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3550"/>
    <w:rsid w:val="00865473"/>
    <w:rsid w:val="00871118"/>
    <w:rsid w:val="00875A4E"/>
    <w:rsid w:val="00893974"/>
    <w:rsid w:val="00894F54"/>
    <w:rsid w:val="008A3565"/>
    <w:rsid w:val="008A73EE"/>
    <w:rsid w:val="008C299E"/>
    <w:rsid w:val="008C7656"/>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30CF"/>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51912"/>
    <w:rsid w:val="00D567D1"/>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85E88"/>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66F4-801D-4B91-A12C-09755FC2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8</cp:revision>
  <cp:lastPrinted>2023-10-27T08:00:00Z</cp:lastPrinted>
  <dcterms:created xsi:type="dcterms:W3CDTF">2023-10-25T07:54:00Z</dcterms:created>
  <dcterms:modified xsi:type="dcterms:W3CDTF">2023-10-30T07:58:00Z</dcterms:modified>
</cp:coreProperties>
</file>