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CD6D6D" w:rsidRPr="00CD6D6D" w:rsidTr="00B50847">
        <w:trPr>
          <w:trHeight w:val="1989"/>
        </w:trPr>
        <w:tc>
          <w:tcPr>
            <w:tcW w:w="3510" w:type="dxa"/>
          </w:tcPr>
          <w:p w:rsidR="00377019" w:rsidRPr="00CD6D6D" w:rsidRDefault="00377019" w:rsidP="009F40CA">
            <w:pPr>
              <w:pStyle w:val="21"/>
              <w:jc w:val="center"/>
              <w:rPr>
                <w:sz w:val="32"/>
              </w:rPr>
            </w:pPr>
            <w:r w:rsidRPr="00CD6D6D">
              <w:rPr>
                <w:sz w:val="32"/>
              </w:rPr>
              <w:t xml:space="preserve"> </w:t>
            </w:r>
            <w:r w:rsidR="00B50847" w:rsidRPr="00CD6D6D">
              <w:t xml:space="preserve"> </w:t>
            </w:r>
            <w:r w:rsidR="00B50847" w:rsidRPr="00CD6D6D">
              <w:rPr>
                <w:sz w:val="32"/>
              </w:rPr>
              <w:t xml:space="preserve">Коми </w:t>
            </w:r>
            <w:proofErr w:type="spellStart"/>
            <w:r w:rsidR="00B50847" w:rsidRPr="00CD6D6D">
              <w:rPr>
                <w:sz w:val="32"/>
              </w:rPr>
              <w:t>Республикаса</w:t>
            </w:r>
            <w:proofErr w:type="spellEnd"/>
            <w:r w:rsidR="00B50847" w:rsidRPr="00CD6D6D">
              <w:rPr>
                <w:sz w:val="32"/>
              </w:rPr>
              <w:t xml:space="preserve"> «Усинск» </w:t>
            </w:r>
            <w:proofErr w:type="spellStart"/>
            <w:r w:rsidR="00B50847" w:rsidRPr="00CD6D6D">
              <w:rPr>
                <w:sz w:val="32"/>
              </w:rPr>
              <w:t>муниципальнöй</w:t>
            </w:r>
            <w:proofErr w:type="spellEnd"/>
            <w:r w:rsidR="00B50847" w:rsidRPr="00CD6D6D">
              <w:rPr>
                <w:sz w:val="32"/>
              </w:rPr>
              <w:t xml:space="preserve"> </w:t>
            </w:r>
            <w:proofErr w:type="spellStart"/>
            <w:r w:rsidR="00B50847" w:rsidRPr="00CD6D6D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CD6D6D">
              <w:rPr>
                <w:sz w:val="32"/>
              </w:rPr>
              <w:t xml:space="preserve"> </w:t>
            </w:r>
            <w:proofErr w:type="spellStart"/>
            <w:r w:rsidR="00B50847" w:rsidRPr="00CD6D6D">
              <w:rPr>
                <w:sz w:val="32"/>
              </w:rPr>
              <w:t>С</w:t>
            </w:r>
            <w:proofErr w:type="gramEnd"/>
            <w:r w:rsidR="00B50847" w:rsidRPr="00CD6D6D">
              <w:rPr>
                <w:sz w:val="32"/>
              </w:rPr>
              <w:t>öвет</w:t>
            </w:r>
            <w:proofErr w:type="spellEnd"/>
          </w:p>
          <w:p w:rsidR="00377019" w:rsidRPr="00CD6D6D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CD6D6D" w:rsidRDefault="0007763A" w:rsidP="009F40CA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CD6D6D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CD6D6D">
              <w:rPr>
                <w:sz w:val="32"/>
              </w:rPr>
              <w:t xml:space="preserve">Совет муниципального округа </w:t>
            </w:r>
            <w:r w:rsidR="001658C7" w:rsidRPr="00CD6D6D">
              <w:rPr>
                <w:sz w:val="32"/>
              </w:rPr>
              <w:t>«</w:t>
            </w:r>
            <w:r w:rsidRPr="00CD6D6D">
              <w:rPr>
                <w:sz w:val="32"/>
              </w:rPr>
              <w:t>Усинск</w:t>
            </w:r>
            <w:r w:rsidR="001658C7" w:rsidRPr="00CD6D6D">
              <w:rPr>
                <w:sz w:val="32"/>
              </w:rPr>
              <w:t>»</w:t>
            </w:r>
          </w:p>
          <w:p w:rsidR="00B50847" w:rsidRPr="00CD6D6D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 w:rsidRPr="00CD6D6D">
              <w:rPr>
                <w:sz w:val="32"/>
              </w:rPr>
              <w:t>Республики Коми</w:t>
            </w:r>
          </w:p>
        </w:tc>
      </w:tr>
    </w:tbl>
    <w:p w:rsidR="00EB11E6" w:rsidRPr="00CD6D6D" w:rsidRDefault="00377019" w:rsidP="004D37C5">
      <w:pPr>
        <w:pStyle w:val="21"/>
        <w:jc w:val="center"/>
        <w:rPr>
          <w:spacing w:val="40"/>
          <w:sz w:val="36"/>
        </w:rPr>
      </w:pPr>
      <w:r w:rsidRPr="00CD6D6D">
        <w:rPr>
          <w:spacing w:val="40"/>
          <w:sz w:val="36"/>
        </w:rPr>
        <w:t>ТШÖКТÖМ</w:t>
      </w:r>
    </w:p>
    <w:p w:rsidR="00296861" w:rsidRPr="00CD6D6D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CD6D6D" w:rsidRDefault="00377019" w:rsidP="00296861">
      <w:pPr>
        <w:pStyle w:val="21"/>
        <w:jc w:val="center"/>
        <w:rPr>
          <w:spacing w:val="40"/>
          <w:sz w:val="36"/>
        </w:rPr>
      </w:pPr>
      <w:r w:rsidRPr="00CD6D6D">
        <w:rPr>
          <w:spacing w:val="40"/>
          <w:sz w:val="36"/>
        </w:rPr>
        <w:t>РЕШЕНИЕ</w:t>
      </w:r>
    </w:p>
    <w:p w:rsidR="00106E30" w:rsidRPr="00CD6D6D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894" w:rsidRPr="00832894" w:rsidRDefault="00832894" w:rsidP="00832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2894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пятнадцатой сессии Совета муниципального образования городского округа «Усинск» третьего созыва от 20 октября 2009 года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32894">
        <w:rPr>
          <w:rFonts w:ascii="Times New Roman" w:eastAsia="Times New Roman" w:hAnsi="Times New Roman"/>
          <w:b/>
          <w:sz w:val="28"/>
          <w:szCs w:val="28"/>
          <w:lang w:eastAsia="ru-RU"/>
        </w:rPr>
        <w:t>319 «Об утверждении Правил землепользования и застройки муниципального образования городского округа «Усинск»</w:t>
      </w:r>
    </w:p>
    <w:p w:rsidR="008372DD" w:rsidRPr="00CD6D6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98B" w:rsidRPr="00CD6D6D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4873"/>
        <w:gridCol w:w="4961"/>
      </w:tblGrid>
      <w:tr w:rsidR="00CD6D6D" w:rsidRPr="00CD6D6D" w:rsidTr="00821848">
        <w:trPr>
          <w:trHeight w:val="788"/>
        </w:trPr>
        <w:tc>
          <w:tcPr>
            <w:tcW w:w="4873" w:type="dxa"/>
          </w:tcPr>
          <w:p w:rsidR="005371FC" w:rsidRPr="00CD6D6D" w:rsidRDefault="005371FC" w:rsidP="00821848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D6D"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821848" w:rsidRPr="00CD6D6D">
              <w:rPr>
                <w:rFonts w:ascii="Times New Roman" w:hAnsi="Times New Roman"/>
                <w:sz w:val="28"/>
                <w:szCs w:val="28"/>
              </w:rPr>
              <w:t>сем</w:t>
            </w:r>
            <w:r w:rsidRPr="00CD6D6D">
              <w:rPr>
                <w:rFonts w:ascii="Times New Roman" w:hAnsi="Times New Roman"/>
                <w:sz w:val="28"/>
                <w:szCs w:val="28"/>
              </w:rPr>
              <w:t>надцатой сессии</w:t>
            </w:r>
          </w:p>
        </w:tc>
        <w:tc>
          <w:tcPr>
            <w:tcW w:w="4961" w:type="dxa"/>
            <w:vAlign w:val="bottom"/>
          </w:tcPr>
          <w:p w:rsidR="005371FC" w:rsidRPr="00CD6D6D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Pr="00CD6D6D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Pr="00CD6D6D" w:rsidRDefault="005371FC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D6D"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r w:rsidR="00821848" w:rsidRPr="00CD6D6D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CD6D6D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0C4A4F" w:rsidRPr="00CD6D6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D6D">
        <w:rPr>
          <w:rFonts w:ascii="Times New Roman" w:hAnsi="Times New Roman"/>
          <w:sz w:val="28"/>
          <w:szCs w:val="28"/>
        </w:rPr>
        <w:tab/>
      </w:r>
      <w:r w:rsidRPr="00CD6D6D">
        <w:rPr>
          <w:rFonts w:ascii="Times New Roman" w:hAnsi="Times New Roman"/>
          <w:sz w:val="28"/>
          <w:szCs w:val="28"/>
        </w:rPr>
        <w:tab/>
        <w:t xml:space="preserve">     </w:t>
      </w:r>
    </w:p>
    <w:p w:rsidR="00764A5D" w:rsidRPr="00CD6D6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D6D">
        <w:rPr>
          <w:rFonts w:ascii="Times New Roman" w:hAnsi="Times New Roman"/>
          <w:sz w:val="28"/>
          <w:szCs w:val="28"/>
        </w:rPr>
        <w:t xml:space="preserve">  </w:t>
      </w:r>
      <w:r w:rsidRPr="00CD6D6D">
        <w:rPr>
          <w:rFonts w:ascii="Times New Roman" w:hAnsi="Times New Roman"/>
          <w:sz w:val="28"/>
          <w:szCs w:val="28"/>
        </w:rPr>
        <w:tab/>
        <w:t xml:space="preserve"> </w:t>
      </w:r>
    </w:p>
    <w:p w:rsidR="00B24638" w:rsidRPr="00B24638" w:rsidRDefault="00B24638" w:rsidP="00B24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63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33, 34 Градостроительного кодекса Российской Федерации, протоколом публичных слушаний от 18 мая 2023 года, заключением по результатам публичных слушаний от 22 мая 2023 года, руководствуясь статьями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9, 33</w:t>
      </w:r>
      <w:r w:rsidRPr="00B2463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округа «Усинск» Республики Коми, Совет муниципального округа «Усинск» Республики Коми</w:t>
      </w:r>
    </w:p>
    <w:p w:rsidR="00B24638" w:rsidRPr="00B24638" w:rsidRDefault="00B24638" w:rsidP="00B24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638" w:rsidRPr="00B24638" w:rsidRDefault="00B24638" w:rsidP="00B246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463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24638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24638" w:rsidRPr="00B24638" w:rsidRDefault="00B24638" w:rsidP="00B2463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638" w:rsidRPr="00B24638" w:rsidRDefault="00B24638" w:rsidP="00B24638">
      <w:pPr>
        <w:numPr>
          <w:ilvl w:val="0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right="-185" w:firstLine="709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  <w:r w:rsidRPr="00B24638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 xml:space="preserve">Внести в </w:t>
      </w:r>
      <w:r w:rsidRPr="00B24638">
        <w:rPr>
          <w:rFonts w:ascii="Times New Roman" w:eastAsia="Arial" w:hAnsi="Times New Roman" w:cs="Arial"/>
          <w:sz w:val="28"/>
          <w:szCs w:val="28"/>
          <w:lang w:eastAsia="ar-SA"/>
        </w:rPr>
        <w:t xml:space="preserve">решение пятнадцатой сессии Совета муниципального образования городского округа «Усинск» от 20 октября 2009 года №319 «Об утверждении Правил землепользования и застройки муниципального </w:t>
      </w:r>
      <w:r w:rsidRPr="00B24638">
        <w:rPr>
          <w:rFonts w:ascii="Times New Roman" w:eastAsia="Arial" w:hAnsi="Times New Roman"/>
          <w:sz w:val="28"/>
          <w:szCs w:val="28"/>
          <w:lang w:eastAsia="ar-SA"/>
        </w:rPr>
        <w:t>образования городского округа «Усинск», изменения, дополнив раздел «ОД. Общественно-деловая зона» статьи 38 позицией, согласно приложению к настоящему решению.</w:t>
      </w:r>
    </w:p>
    <w:p w:rsidR="00B24638" w:rsidRPr="00B24638" w:rsidRDefault="00B24638" w:rsidP="00B24638">
      <w:pPr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right="-185"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B24638"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  <w:proofErr w:type="gramStart"/>
      <w:r w:rsidRPr="00B24638">
        <w:rPr>
          <w:rFonts w:ascii="Times New Roman" w:eastAsia="Arial" w:hAnsi="Times New Roman" w:cs="Arial"/>
          <w:sz w:val="28"/>
          <w:szCs w:val="28"/>
          <w:lang w:eastAsia="ar-SA"/>
        </w:rPr>
        <w:t>Контроль за</w:t>
      </w:r>
      <w:proofErr w:type="gramEnd"/>
      <w:r w:rsidRPr="00B24638">
        <w:rPr>
          <w:rFonts w:ascii="Times New Roman" w:eastAsia="Arial" w:hAnsi="Times New Roman" w:cs="Arial"/>
          <w:sz w:val="28"/>
          <w:szCs w:val="28"/>
          <w:lang w:eastAsia="ar-SA"/>
        </w:rPr>
        <w:t xml:space="preserve"> исполнением настоящего решения возложить на постоянную комиссию Совета муниципального округа «Усинск» </w:t>
      </w:r>
      <w:r>
        <w:rPr>
          <w:rFonts w:ascii="Times New Roman" w:eastAsia="Arial" w:hAnsi="Times New Roman" w:cs="Arial"/>
          <w:sz w:val="28"/>
          <w:szCs w:val="28"/>
          <w:lang w:eastAsia="ar-SA"/>
        </w:rPr>
        <w:t>Республики Коми</w:t>
      </w:r>
      <w:r w:rsidR="00EA6EB5"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  <w:r w:rsidRPr="00B24638">
        <w:rPr>
          <w:rFonts w:ascii="Times New Roman" w:eastAsia="Arial" w:hAnsi="Times New Roman" w:cs="Arial"/>
          <w:sz w:val="28"/>
          <w:szCs w:val="28"/>
          <w:lang w:eastAsia="ar-SA"/>
        </w:rPr>
        <w:t>по вопросам бюджета, муниципальному имуществу и развитию территории.</w:t>
      </w:r>
    </w:p>
    <w:p w:rsidR="00B24638" w:rsidRPr="00B24638" w:rsidRDefault="00B24638" w:rsidP="00B24638">
      <w:pPr>
        <w:numPr>
          <w:ilvl w:val="0"/>
          <w:numId w:val="16"/>
        </w:numPr>
        <w:tabs>
          <w:tab w:val="left" w:pos="1134"/>
        </w:tabs>
        <w:suppressAutoHyphens/>
        <w:autoSpaceDE w:val="0"/>
        <w:spacing w:after="0" w:line="360" w:lineRule="auto"/>
        <w:ind w:left="0" w:right="-185" w:firstLine="709"/>
        <w:jc w:val="both"/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</w:pPr>
      <w:r w:rsidRPr="00B24638">
        <w:rPr>
          <w:rFonts w:ascii="Times New Roman" w:eastAsia="Arial" w:hAnsi="Times New Roman"/>
          <w:sz w:val="28"/>
          <w:szCs w:val="28"/>
          <w:lang w:eastAsia="ar-SA"/>
        </w:rPr>
        <w:lastRenderedPageBreak/>
        <w:t>Настоящее решение вступает в силу со дня официального опубликования (обнародования).</w:t>
      </w:r>
    </w:p>
    <w:p w:rsidR="00B24638" w:rsidRPr="00B24638" w:rsidRDefault="00B24638" w:rsidP="00B24638">
      <w:pPr>
        <w:suppressAutoHyphens/>
        <w:autoSpaceDE w:val="0"/>
        <w:spacing w:after="0" w:line="240" w:lineRule="auto"/>
        <w:ind w:right="-185"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B24638" w:rsidRPr="00B24638" w:rsidRDefault="00B24638" w:rsidP="00B24638">
      <w:pPr>
        <w:suppressAutoHyphens/>
        <w:autoSpaceDE w:val="0"/>
        <w:spacing w:after="0" w:line="240" w:lineRule="auto"/>
        <w:ind w:right="-185" w:firstLine="708"/>
        <w:jc w:val="both"/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</w:pPr>
    </w:p>
    <w:p w:rsidR="00832894" w:rsidRDefault="00832894" w:rsidP="00832894">
      <w:pPr>
        <w:tabs>
          <w:tab w:val="left" w:pos="1134"/>
        </w:tabs>
        <w:suppressAutoHyphens/>
        <w:autoSpaceDE w:val="0"/>
        <w:spacing w:after="0" w:line="312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32894" w:rsidRPr="00CD6D6D" w:rsidRDefault="00832894" w:rsidP="0083289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832894" w:rsidRPr="00CD6D6D" w:rsidRDefault="00832894" w:rsidP="0083289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«Усинск» Республики Коми – </w:t>
      </w:r>
    </w:p>
    <w:p w:rsidR="00832894" w:rsidRPr="00CD6D6D" w:rsidRDefault="00832894" w:rsidP="0083289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Н.З. </w:t>
      </w:r>
      <w:proofErr w:type="spellStart"/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832894" w:rsidRPr="00CD6D6D" w:rsidRDefault="00832894" w:rsidP="008328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894" w:rsidRPr="00CD6D6D" w:rsidRDefault="00832894" w:rsidP="008328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894" w:rsidRPr="00CD6D6D" w:rsidRDefault="00832894" w:rsidP="00832894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832894" w:rsidRPr="00CD6D6D" w:rsidRDefault="00832894" w:rsidP="00832894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07 сентября 2023 года</w:t>
      </w:r>
    </w:p>
    <w:p w:rsidR="00832894" w:rsidRPr="00CD6D6D" w:rsidRDefault="00832894" w:rsidP="0083289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№ 44</w:t>
      </w:r>
      <w:r w:rsidR="00B24638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832894" w:rsidRDefault="00832894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br w:type="page"/>
      </w:r>
    </w:p>
    <w:p w:rsidR="00B24638" w:rsidRDefault="00B24638" w:rsidP="00832894">
      <w:pPr>
        <w:keepNext/>
        <w:spacing w:after="0" w:line="240" w:lineRule="auto"/>
        <w:ind w:left="4962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  <w:sectPr w:rsidR="00B24638" w:rsidSect="00236191">
          <w:headerReference w:type="default" r:id="rId9"/>
          <w:pgSz w:w="11906" w:h="16838"/>
          <w:pgMar w:top="680" w:right="737" w:bottom="993" w:left="1418" w:header="425" w:footer="414" w:gutter="0"/>
          <w:cols w:space="708"/>
          <w:titlePg/>
          <w:docGrid w:linePitch="360"/>
        </w:sectPr>
      </w:pPr>
    </w:p>
    <w:p w:rsidR="00832894" w:rsidRDefault="00832894" w:rsidP="00B24638">
      <w:pPr>
        <w:keepNext/>
        <w:spacing w:after="0" w:line="240" w:lineRule="auto"/>
        <w:ind w:left="9639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832894" w:rsidRPr="00CD6D6D" w:rsidRDefault="00832894" w:rsidP="00B24638">
      <w:pPr>
        <w:keepNext/>
        <w:spacing w:after="0" w:line="240" w:lineRule="auto"/>
        <w:ind w:left="9639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к </w:t>
      </w: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ю</w:t>
      </w: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CD6D6D">
        <w:rPr>
          <w:rFonts w:ascii="Times New Roman" w:eastAsia="Times New Roman" w:hAnsi="Times New Roman"/>
          <w:sz w:val="28"/>
          <w:szCs w:val="28"/>
          <w:lang w:eastAsia="x-none"/>
        </w:rPr>
        <w:t>семнадцатой</w:t>
      </w: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округа «Усинск»</w:t>
      </w:r>
      <w:r w:rsidRPr="00CD6D6D">
        <w:rPr>
          <w:rFonts w:ascii="Times New Roman" w:eastAsia="Times New Roman" w:hAnsi="Times New Roman"/>
          <w:sz w:val="28"/>
          <w:szCs w:val="28"/>
          <w:lang w:eastAsia="x-none"/>
        </w:rPr>
        <w:t xml:space="preserve"> Республики Коми шестого</w:t>
      </w: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созыва</w:t>
      </w:r>
    </w:p>
    <w:p w:rsidR="00832894" w:rsidRPr="00CD6D6D" w:rsidRDefault="00832894" w:rsidP="00B24638">
      <w:pPr>
        <w:keepNext/>
        <w:spacing w:after="0" w:line="240" w:lineRule="auto"/>
        <w:ind w:left="9639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D6D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Pr="00CD6D6D">
        <w:rPr>
          <w:rFonts w:ascii="Times New Roman" w:eastAsia="Times New Roman" w:hAnsi="Times New Roman"/>
          <w:sz w:val="28"/>
          <w:szCs w:val="28"/>
          <w:lang w:eastAsia="x-none"/>
        </w:rPr>
        <w:t>07 сентября 2023 года № 44</w:t>
      </w:r>
      <w:r w:rsidR="00B24638">
        <w:rPr>
          <w:rFonts w:ascii="Times New Roman" w:eastAsia="Times New Roman" w:hAnsi="Times New Roman"/>
          <w:sz w:val="28"/>
          <w:szCs w:val="28"/>
          <w:lang w:eastAsia="x-none"/>
        </w:rPr>
        <w:t>4</w:t>
      </w:r>
    </w:p>
    <w:p w:rsidR="00832894" w:rsidRDefault="00832894" w:rsidP="00B246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38" w:rsidRDefault="00B24638" w:rsidP="00B246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92B" w:rsidRPr="00FA792B" w:rsidRDefault="00FA792B" w:rsidP="00FA792B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  <w:r w:rsidRPr="00FA792B"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  <w:t xml:space="preserve">ОД. ОБЩЕСТВЕННО-ДЕЛОВАЯ ЗОНА </w:t>
      </w:r>
    </w:p>
    <w:p w:rsidR="00FA792B" w:rsidRPr="00FA792B" w:rsidRDefault="00FA792B" w:rsidP="00FA792B">
      <w:pPr>
        <w:tabs>
          <w:tab w:val="left" w:pos="-300"/>
          <w:tab w:val="left" w:pos="851"/>
        </w:tabs>
        <w:spacing w:after="160" w:line="240" w:lineRule="auto"/>
        <w:ind w:right="-16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A792B">
        <w:rPr>
          <w:rFonts w:ascii="Times New Roman" w:hAnsi="Times New Roman"/>
          <w:snapToGrid w:val="0"/>
          <w:color w:val="000000"/>
          <w:sz w:val="28"/>
          <w:szCs w:val="28"/>
        </w:rPr>
        <w:t>К общественно-деловым зонам относятся участки территории, преимущественно используемые и предназначенные для размещения зданий и сооружений общественно-делового назначения — административных зданий, офисов, объектов коммерческой деятельности, торговли, культуры, здравоохранения, общественного питания, бытового обслуживания, а также образовательных учреждений среднего и высшего профессионального образования, центров деловой, финансовой и общественной активности, культовых и иных зданий. В данной территориальной зоне можно размещать жилые здания.</w:t>
      </w:r>
    </w:p>
    <w:p w:rsidR="00FA792B" w:rsidRDefault="00FA792B" w:rsidP="00FA792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FA792B">
        <w:rPr>
          <w:rFonts w:ascii="Times New Roman" w:hAnsi="Times New Roman"/>
          <w:color w:val="000000"/>
          <w:sz w:val="28"/>
          <w:szCs w:val="28"/>
          <w:lang w:eastAsia="zh-CN"/>
        </w:rPr>
        <w:t>УСЛОВНЫЕ ВИДЫ И ПАРАМЕТРЫ РАЗРЕШЕННОГО ИСПОЛЬЗОВАНИЯ ЗЕМЕЛЬНЫХ УЧАСТКОВ</w:t>
      </w:r>
    </w:p>
    <w:p w:rsidR="00FA792B" w:rsidRPr="00FA792B" w:rsidRDefault="00FA792B" w:rsidP="00FA792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FA792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 ОБЪЕКТОВ КАПИТАЛЬНОГО СТРОИТЕЛЬСТВА</w:t>
      </w:r>
    </w:p>
    <w:p w:rsidR="00FA792B" w:rsidRPr="00FA792B" w:rsidRDefault="00FA792B" w:rsidP="00FA79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2977"/>
        <w:gridCol w:w="3685"/>
        <w:gridCol w:w="3402"/>
      </w:tblGrid>
      <w:tr w:rsidR="00FA792B" w:rsidRPr="00FA792B" w:rsidTr="00E61EFD">
        <w:trPr>
          <w:trHeight w:val="555"/>
        </w:trPr>
        <w:tc>
          <w:tcPr>
            <w:tcW w:w="2410" w:type="dxa"/>
          </w:tcPr>
          <w:p w:rsidR="00FA792B" w:rsidRPr="00FA792B" w:rsidRDefault="00FA792B" w:rsidP="00E61EFD">
            <w:pPr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9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ВИДЫ ИСПОЛЬЗОВАНИЯ по классификатору</w:t>
            </w:r>
            <w:r w:rsidRPr="00FA7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(Приказ Минэкономразвития России от 01.09.2014 № 540)</w:t>
            </w:r>
          </w:p>
          <w:p w:rsidR="00FA792B" w:rsidRPr="00FA792B" w:rsidRDefault="00FA792B" w:rsidP="00E61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</w:tcPr>
          <w:p w:rsidR="00FA792B" w:rsidRPr="00FA792B" w:rsidRDefault="00FA792B" w:rsidP="00E61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A79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ОПИСАНИЕ ВИДА РАЗРЕШЕННОГО ИСПОЛЬЗОВАНИЯ ЗЕМЕЛЬНОГО УЧАСТКА</w:t>
            </w:r>
          </w:p>
          <w:p w:rsidR="00FA792B" w:rsidRPr="00FA792B" w:rsidRDefault="00FA792B" w:rsidP="00E61EFD">
            <w:pPr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9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 классификатору</w:t>
            </w:r>
            <w:r w:rsidRPr="00FA7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(Приказ Минэкономразвития России от 01.09.2014 № 540)</w:t>
            </w:r>
          </w:p>
        </w:tc>
        <w:tc>
          <w:tcPr>
            <w:tcW w:w="2977" w:type="dxa"/>
          </w:tcPr>
          <w:p w:rsidR="00FA792B" w:rsidRPr="00FA792B" w:rsidRDefault="00FA792B" w:rsidP="00E61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FA792B" w:rsidRPr="00FA792B" w:rsidRDefault="00FA792B" w:rsidP="00E61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A79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НАИМЕНОВАНИЕ ОБЪЕКТОВ СТРОИТЕЛЬСТВА (РЕКОНСТРУКЦИИ)  РАЗРЕШЕННОГО ИСПОЛЬЗОВАНИЯ</w:t>
            </w:r>
          </w:p>
        </w:tc>
        <w:tc>
          <w:tcPr>
            <w:tcW w:w="3685" w:type="dxa"/>
          </w:tcPr>
          <w:p w:rsidR="00FA792B" w:rsidRPr="00FA792B" w:rsidRDefault="00FA792B" w:rsidP="00E61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A79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ПРЕДЕЛЬНЫЕ РАЗМЕРЫ </w:t>
            </w:r>
            <w:proofErr w:type="gramStart"/>
            <w:r w:rsidRPr="00FA79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ЗЕМЕЛЬНОГО</w:t>
            </w:r>
            <w:proofErr w:type="gramEnd"/>
          </w:p>
          <w:p w:rsidR="00FA792B" w:rsidRPr="00FA792B" w:rsidRDefault="00FA792B" w:rsidP="00E61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A79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УЧАСТКА И ПРЕДЕЛЬНЫЕ ПАРАМЕТРЫ РАЗРЕШЕННОГО СТРОИТЕЛЬСТВА</w:t>
            </w:r>
          </w:p>
        </w:tc>
        <w:tc>
          <w:tcPr>
            <w:tcW w:w="3402" w:type="dxa"/>
          </w:tcPr>
          <w:p w:rsidR="00FA792B" w:rsidRPr="00FA792B" w:rsidRDefault="00FA792B" w:rsidP="00E61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A79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FA792B" w:rsidRPr="00FA792B" w:rsidTr="00E61EFD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B" w:rsidRPr="00FA792B" w:rsidRDefault="00FA792B" w:rsidP="00FA792B">
            <w:pPr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792B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Магазины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B" w:rsidRPr="00FA792B" w:rsidRDefault="00FA792B" w:rsidP="00FA792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792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объектов капитального строительства, предназначенных </w:t>
            </w:r>
            <w:r w:rsidRPr="00FA792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для продажи товаров, торговая площадь которых составляет до 5000 кв. м;</w:t>
            </w:r>
          </w:p>
          <w:p w:rsidR="00FA792B" w:rsidRPr="00FA792B" w:rsidRDefault="00FA792B" w:rsidP="00FA792B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FA792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 7000 </w:t>
            </w:r>
            <w:proofErr w:type="spellStart"/>
            <w:r w:rsidRPr="00FA792B">
              <w:rPr>
                <w:rFonts w:ascii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FA792B">
              <w:rPr>
                <w:rFonts w:ascii="Times New Roman" w:hAnsi="Times New Roman"/>
                <w:sz w:val="26"/>
                <w:szCs w:val="26"/>
                <w:lang w:eastAsia="ru-RU"/>
              </w:rPr>
              <w:t>. («для участков, сформированных до вступления действующих Правил землепользования и застройки МО ГО «Усинск»»)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B" w:rsidRPr="00FA792B" w:rsidRDefault="00FA792B" w:rsidP="00E61EFD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FA792B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lastRenderedPageBreak/>
              <w:t>продовольственные магазины;</w:t>
            </w:r>
          </w:p>
          <w:p w:rsidR="00FA792B" w:rsidRPr="00FA792B" w:rsidRDefault="00FA792B" w:rsidP="00E61EF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FA792B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непродовольственные магазины;</w:t>
            </w:r>
          </w:p>
          <w:p w:rsidR="00FA792B" w:rsidRPr="00FA792B" w:rsidRDefault="00FA792B" w:rsidP="00E61EF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FA792B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 xml:space="preserve">универсальные </w:t>
            </w:r>
            <w:r w:rsidRPr="00FA792B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lastRenderedPageBreak/>
              <w:t>магазины;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B" w:rsidRPr="00FA792B" w:rsidRDefault="00FA792B" w:rsidP="00E61EFD">
            <w:pPr>
              <w:numPr>
                <w:ilvl w:val="0"/>
                <w:numId w:val="19"/>
              </w:numPr>
              <w:spacing w:after="0" w:line="240" w:lineRule="auto"/>
              <w:ind w:left="175" w:right="-16" w:hanging="141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FA792B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lastRenderedPageBreak/>
              <w:t xml:space="preserve">минимальная/максимальная площадь земельных участков – </w:t>
            </w:r>
            <w:r w:rsidRPr="00FA79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200/5000 </w:t>
            </w:r>
            <w:proofErr w:type="spellStart"/>
            <w:r w:rsidRPr="00FA792B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  <w:proofErr w:type="spellEnd"/>
            <w:r w:rsidRPr="00FA792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FA792B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;</w:t>
            </w:r>
          </w:p>
          <w:p w:rsidR="00FA792B" w:rsidRPr="00FA792B" w:rsidRDefault="00FA792B" w:rsidP="00E61EFD">
            <w:pPr>
              <w:spacing w:after="0" w:line="240" w:lineRule="auto"/>
              <w:ind w:left="175" w:right="-16" w:hanging="141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FA792B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 xml:space="preserve">200/70000 </w:t>
            </w:r>
            <w:proofErr w:type="spellStart"/>
            <w:r w:rsidRPr="00FA792B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кв.м</w:t>
            </w:r>
            <w:proofErr w:type="spellEnd"/>
            <w:r w:rsidRPr="00FA792B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.</w:t>
            </w:r>
            <w:r w:rsidRPr="00FA792B">
              <w:rPr>
                <w:rFonts w:ascii="Times New Roman" w:hAnsi="Times New Roman"/>
                <w:sz w:val="26"/>
                <w:szCs w:val="26"/>
              </w:rPr>
              <w:t xml:space="preserve"> («</w:t>
            </w:r>
            <w:r w:rsidRPr="00FA792B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 xml:space="preserve">для участков, сформированных </w:t>
            </w:r>
            <w:r w:rsidRPr="00FA792B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lastRenderedPageBreak/>
              <w:t>до вступления действующих Правил землепользования и застройки МО ГО «Усинск»»)</w:t>
            </w:r>
          </w:p>
          <w:p w:rsidR="00FA792B" w:rsidRPr="00FA792B" w:rsidRDefault="00FA792B" w:rsidP="00E61EFD">
            <w:pPr>
              <w:numPr>
                <w:ilvl w:val="0"/>
                <w:numId w:val="40"/>
              </w:numPr>
              <w:spacing w:after="0" w:line="240" w:lineRule="auto"/>
              <w:ind w:left="175" w:hanging="141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FA792B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максимальное количество надземных этажей зданий – не более  3 этажей;</w:t>
            </w:r>
          </w:p>
          <w:p w:rsidR="00FA792B" w:rsidRPr="00FA792B" w:rsidRDefault="00FA792B" w:rsidP="00E61EFD">
            <w:pPr>
              <w:numPr>
                <w:ilvl w:val="0"/>
                <w:numId w:val="33"/>
              </w:numPr>
              <w:spacing w:after="0" w:line="240" w:lineRule="auto"/>
              <w:ind w:left="175" w:hanging="141"/>
              <w:jc w:val="both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 w:rsidRPr="00FA792B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FA792B" w:rsidRPr="00FA792B" w:rsidRDefault="00FA792B" w:rsidP="00E61EFD">
            <w:pPr>
              <w:numPr>
                <w:ilvl w:val="0"/>
                <w:numId w:val="20"/>
              </w:numPr>
              <w:spacing w:after="0" w:line="240" w:lineRule="auto"/>
              <w:ind w:left="175" w:hanging="141"/>
              <w:jc w:val="both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 w:rsidRPr="00FA792B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FA792B" w:rsidRPr="00FA792B" w:rsidRDefault="00FA792B" w:rsidP="00E61EFD">
            <w:pPr>
              <w:numPr>
                <w:ilvl w:val="0"/>
                <w:numId w:val="40"/>
              </w:numPr>
              <w:spacing w:after="0" w:line="240" w:lineRule="auto"/>
              <w:ind w:left="175" w:hanging="141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FA792B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70%;</w:t>
            </w:r>
          </w:p>
          <w:p w:rsidR="00FA792B" w:rsidRPr="00FA792B" w:rsidRDefault="00FA792B" w:rsidP="00E61EFD">
            <w:pPr>
              <w:numPr>
                <w:ilvl w:val="0"/>
                <w:numId w:val="40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FA792B">
              <w:rPr>
                <w:rFonts w:ascii="Times New Roman" w:hAnsi="Times New Roman"/>
                <w:sz w:val="26"/>
                <w:szCs w:val="26"/>
              </w:rPr>
              <w:t xml:space="preserve">обеспеченность общей площадью объектов торговли следует принимать 2-3 </w:t>
            </w:r>
            <w:proofErr w:type="spellStart"/>
            <w:r w:rsidRPr="00FA792B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Pr="00FA792B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FA792B">
              <w:rPr>
                <w:rFonts w:ascii="Times New Roman" w:hAnsi="Times New Roman"/>
                <w:sz w:val="26"/>
                <w:szCs w:val="26"/>
              </w:rPr>
              <w:t xml:space="preserve">/1 </w:t>
            </w:r>
            <w:proofErr w:type="spellStart"/>
            <w:r w:rsidRPr="00FA792B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FA792B">
              <w:rPr>
                <w:rFonts w:ascii="Times New Roman" w:hAnsi="Times New Roman"/>
                <w:sz w:val="26"/>
                <w:szCs w:val="26"/>
              </w:rPr>
              <w:t xml:space="preserve"> торговой площади</w:t>
            </w:r>
          </w:p>
          <w:p w:rsidR="00FA792B" w:rsidRPr="00FA792B" w:rsidRDefault="00FA792B" w:rsidP="00FA792B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B" w:rsidRPr="00FA792B" w:rsidRDefault="00FA792B" w:rsidP="00FA792B">
            <w:pPr>
              <w:numPr>
                <w:ilvl w:val="0"/>
                <w:numId w:val="19"/>
              </w:numPr>
              <w:spacing w:after="0" w:line="240" w:lineRule="auto"/>
              <w:ind w:left="317" w:right="-16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FA792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ОД</w:t>
            </w:r>
            <w:proofErr w:type="gramStart"/>
            <w:r w:rsidRPr="00FA792B">
              <w:rPr>
                <w:rFonts w:ascii="Times New Roman" w:hAnsi="Times New Roman"/>
                <w:color w:val="000000"/>
                <w:sz w:val="26"/>
                <w:szCs w:val="26"/>
              </w:rPr>
              <w:t>.П</w:t>
            </w:r>
            <w:proofErr w:type="gramEnd"/>
            <w:r w:rsidRPr="00FA792B">
              <w:rPr>
                <w:rFonts w:ascii="Times New Roman" w:hAnsi="Times New Roman"/>
                <w:color w:val="000000"/>
                <w:sz w:val="26"/>
                <w:szCs w:val="26"/>
              </w:rPr>
              <w:t>З. Общественно-деловая зона в сфере действия ограничений прибрежной защитной полосы;</w:t>
            </w:r>
          </w:p>
          <w:p w:rsidR="00FA792B" w:rsidRPr="00FA792B" w:rsidRDefault="00FA792B" w:rsidP="00FA792B">
            <w:pPr>
              <w:numPr>
                <w:ilvl w:val="0"/>
                <w:numId w:val="19"/>
              </w:numPr>
              <w:spacing w:after="0" w:line="240" w:lineRule="auto"/>
              <w:ind w:left="317" w:right="-16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FA792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ОД</w:t>
            </w:r>
            <w:proofErr w:type="gramStart"/>
            <w:r w:rsidRPr="00FA792B">
              <w:rPr>
                <w:rFonts w:ascii="Times New Roman" w:hAnsi="Times New Roman"/>
                <w:color w:val="000000"/>
                <w:sz w:val="26"/>
                <w:szCs w:val="26"/>
              </w:rPr>
              <w:t>.В</w:t>
            </w:r>
            <w:proofErr w:type="gramEnd"/>
            <w:r w:rsidRPr="00FA792B">
              <w:rPr>
                <w:rFonts w:ascii="Times New Roman" w:hAnsi="Times New Roman"/>
                <w:color w:val="000000"/>
                <w:sz w:val="26"/>
                <w:szCs w:val="26"/>
              </w:rPr>
              <w:t>О. Общественно-деловая зона в сфере действия ограничений  водоохраной зоны;</w:t>
            </w:r>
          </w:p>
          <w:p w:rsidR="00FA792B" w:rsidRPr="00FA792B" w:rsidRDefault="00FA792B" w:rsidP="00FA792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FA792B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ОД</w:t>
            </w:r>
            <w:proofErr w:type="gramStart"/>
            <w:r w:rsidRPr="00FA792B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.З</w:t>
            </w:r>
            <w:proofErr w:type="gramEnd"/>
            <w:r w:rsidRPr="00FA792B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В. Общественно-деловая зона в сфере </w:t>
            </w:r>
            <w:proofErr w:type="gramStart"/>
            <w:r w:rsidRPr="00FA792B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действия ограничений зоны санитарной охраны источников</w:t>
            </w:r>
            <w:proofErr w:type="gramEnd"/>
            <w:r w:rsidRPr="00FA792B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;</w:t>
            </w:r>
          </w:p>
          <w:p w:rsidR="00FA792B" w:rsidRPr="00FA792B" w:rsidRDefault="00FA792B" w:rsidP="00FA792B">
            <w:pPr>
              <w:numPr>
                <w:ilvl w:val="0"/>
                <w:numId w:val="4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FA792B">
              <w:rPr>
                <w:rFonts w:ascii="Times New Roman" w:hAnsi="Times New Roman"/>
                <w:bCs/>
                <w:sz w:val="26"/>
                <w:szCs w:val="26"/>
              </w:rPr>
              <w:t>ЗЗиП</w:t>
            </w:r>
            <w:proofErr w:type="spellEnd"/>
            <w:r w:rsidRPr="00FA792B">
              <w:rPr>
                <w:rFonts w:ascii="Times New Roman" w:hAnsi="Times New Roman"/>
                <w:bCs/>
                <w:sz w:val="26"/>
                <w:szCs w:val="26"/>
              </w:rPr>
              <w:t xml:space="preserve"> – зоны затопления и подтопления;</w:t>
            </w:r>
          </w:p>
          <w:p w:rsidR="00FA792B" w:rsidRPr="00FA792B" w:rsidRDefault="00FA792B" w:rsidP="00FA792B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</w:p>
        </w:tc>
      </w:tr>
    </w:tbl>
    <w:p w:rsidR="00B24638" w:rsidRPr="00832894" w:rsidRDefault="00B24638" w:rsidP="00B246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24638" w:rsidRPr="00832894" w:rsidSect="00B24638">
      <w:pgSz w:w="16838" w:h="11906" w:orient="landscape"/>
      <w:pgMar w:top="1418" w:right="680" w:bottom="737" w:left="992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CC" w:rsidRDefault="00851FCC" w:rsidP="009703C7">
      <w:pPr>
        <w:spacing w:after="0" w:line="240" w:lineRule="auto"/>
      </w:pPr>
      <w:r>
        <w:separator/>
      </w:r>
    </w:p>
  </w:endnote>
  <w:endnote w:type="continuationSeparator" w:id="0">
    <w:p w:rsidR="00851FCC" w:rsidRDefault="00851FCC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CC" w:rsidRDefault="00851FCC" w:rsidP="009703C7">
      <w:pPr>
        <w:spacing w:after="0" w:line="240" w:lineRule="auto"/>
      </w:pPr>
      <w:r>
        <w:separator/>
      </w:r>
    </w:p>
  </w:footnote>
  <w:footnote w:type="continuationSeparator" w:id="0">
    <w:p w:rsidR="00851FCC" w:rsidRDefault="00851FCC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C90">
          <w:rPr>
            <w:noProof/>
          </w:rPr>
          <w:t>2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8DB703B"/>
    <w:multiLevelType w:val="hybridMultilevel"/>
    <w:tmpl w:val="9006A26C"/>
    <w:lvl w:ilvl="0" w:tplc="E02C82CE">
      <w:start w:val="1"/>
      <w:numFmt w:val="decimal"/>
      <w:lvlText w:val="%1."/>
      <w:lvlJc w:val="left"/>
      <w:pPr>
        <w:ind w:left="1668" w:hanging="9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4739C"/>
    <w:multiLevelType w:val="hybridMultilevel"/>
    <w:tmpl w:val="D4AEC462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B9A721C"/>
    <w:multiLevelType w:val="hybridMultilevel"/>
    <w:tmpl w:val="62F27592"/>
    <w:lvl w:ilvl="0" w:tplc="1116B72A">
      <w:start w:val="1"/>
      <w:numFmt w:val="bullet"/>
      <w:lvlText w:val="˗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63AA0"/>
    <w:multiLevelType w:val="hybridMultilevel"/>
    <w:tmpl w:val="F7D0770E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>
    <w:nsid w:val="76A3252B"/>
    <w:multiLevelType w:val="hybridMultilevel"/>
    <w:tmpl w:val="B7E44ABE"/>
    <w:lvl w:ilvl="0" w:tplc="1116B72A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6"/>
  </w:num>
  <w:num w:numId="4">
    <w:abstractNumId w:val="5"/>
  </w:num>
  <w:num w:numId="5">
    <w:abstractNumId w:val="7"/>
  </w:num>
  <w:num w:numId="6">
    <w:abstractNumId w:val="34"/>
  </w:num>
  <w:num w:numId="7">
    <w:abstractNumId w:val="18"/>
  </w:num>
  <w:num w:numId="8">
    <w:abstractNumId w:val="15"/>
  </w:num>
  <w:num w:numId="9">
    <w:abstractNumId w:val="9"/>
  </w:num>
  <w:num w:numId="10">
    <w:abstractNumId w:val="22"/>
  </w:num>
  <w:num w:numId="11">
    <w:abstractNumId w:val="10"/>
  </w:num>
  <w:num w:numId="12">
    <w:abstractNumId w:val="31"/>
  </w:num>
  <w:num w:numId="13">
    <w:abstractNumId w:val="1"/>
  </w:num>
  <w:num w:numId="14">
    <w:abstractNumId w:val="24"/>
  </w:num>
  <w:num w:numId="15">
    <w:abstractNumId w:val="21"/>
  </w:num>
  <w:num w:numId="16">
    <w:abstractNumId w:val="35"/>
  </w:num>
  <w:num w:numId="17">
    <w:abstractNumId w:val="35"/>
  </w:num>
  <w:num w:numId="18">
    <w:abstractNumId w:val="23"/>
  </w:num>
  <w:num w:numId="19">
    <w:abstractNumId w:val="30"/>
  </w:num>
  <w:num w:numId="20">
    <w:abstractNumId w:val="20"/>
  </w:num>
  <w:num w:numId="21">
    <w:abstractNumId w:val="14"/>
  </w:num>
  <w:num w:numId="22">
    <w:abstractNumId w:val="8"/>
  </w:num>
  <w:num w:numId="23">
    <w:abstractNumId w:val="13"/>
  </w:num>
  <w:num w:numId="24">
    <w:abstractNumId w:val="37"/>
  </w:num>
  <w:num w:numId="25">
    <w:abstractNumId w:val="25"/>
  </w:num>
  <w:num w:numId="26">
    <w:abstractNumId w:val="19"/>
  </w:num>
  <w:num w:numId="27">
    <w:abstractNumId w:val="11"/>
  </w:num>
  <w:num w:numId="28">
    <w:abstractNumId w:val="4"/>
  </w:num>
  <w:num w:numId="29">
    <w:abstractNumId w:val="17"/>
  </w:num>
  <w:num w:numId="30">
    <w:abstractNumId w:val="12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3"/>
  </w:num>
  <w:num w:numId="34">
    <w:abstractNumId w:val="36"/>
  </w:num>
  <w:num w:numId="35">
    <w:abstractNumId w:val="6"/>
  </w:num>
  <w:num w:numId="36">
    <w:abstractNumId w:val="2"/>
  </w:num>
  <w:num w:numId="37">
    <w:abstractNumId w:val="0"/>
  </w:num>
  <w:num w:numId="38">
    <w:abstractNumId w:val="3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4A4F"/>
    <w:rsid w:val="000C599F"/>
    <w:rsid w:val="000C7375"/>
    <w:rsid w:val="000D6804"/>
    <w:rsid w:val="000E08EF"/>
    <w:rsid w:val="000E4B35"/>
    <w:rsid w:val="000F2C83"/>
    <w:rsid w:val="000F7EBF"/>
    <w:rsid w:val="001027A4"/>
    <w:rsid w:val="00106794"/>
    <w:rsid w:val="00106E30"/>
    <w:rsid w:val="0011117D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619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D74F5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67C90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71FC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5369"/>
    <w:rsid w:val="006B7CB0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36CA6"/>
    <w:rsid w:val="00742E8E"/>
    <w:rsid w:val="00743350"/>
    <w:rsid w:val="00750830"/>
    <w:rsid w:val="00750FF9"/>
    <w:rsid w:val="007535DF"/>
    <w:rsid w:val="00757327"/>
    <w:rsid w:val="00764A5D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848"/>
    <w:rsid w:val="00821F22"/>
    <w:rsid w:val="00832894"/>
    <w:rsid w:val="0083478C"/>
    <w:rsid w:val="008372DD"/>
    <w:rsid w:val="00845A44"/>
    <w:rsid w:val="00851FCC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2C61"/>
    <w:rsid w:val="00B15695"/>
    <w:rsid w:val="00B162B8"/>
    <w:rsid w:val="00B2185D"/>
    <w:rsid w:val="00B22432"/>
    <w:rsid w:val="00B24638"/>
    <w:rsid w:val="00B2541F"/>
    <w:rsid w:val="00B35AE1"/>
    <w:rsid w:val="00B4158E"/>
    <w:rsid w:val="00B45CF3"/>
    <w:rsid w:val="00B46D13"/>
    <w:rsid w:val="00B50847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6248"/>
    <w:rsid w:val="00CD6D6D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1EFD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A6EB5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A792B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D0FD2-7256-4DBD-B2DB-4C76E852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9</cp:revision>
  <cp:lastPrinted>2023-06-08T07:48:00Z</cp:lastPrinted>
  <dcterms:created xsi:type="dcterms:W3CDTF">2023-09-07T10:16:00Z</dcterms:created>
  <dcterms:modified xsi:type="dcterms:W3CDTF">2023-09-11T12:10:00Z</dcterms:modified>
</cp:coreProperties>
</file>