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53439B"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113C62"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 xml:space="preserve">созыва от 20 октября 2009 года </w:t>
      </w:r>
      <w:r>
        <w:rPr>
          <w:rFonts w:ascii="Times New Roman" w:eastAsia="Times New Roman" w:hAnsi="Times New Roman"/>
          <w:b/>
          <w:sz w:val="28"/>
          <w:szCs w:val="28"/>
          <w:lang w:eastAsia="ru-RU"/>
        </w:rPr>
        <w:t xml:space="preserve"> № 319  «Об утверждении  Правил </w:t>
      </w:r>
      <w:r w:rsidRPr="00113C62">
        <w:rPr>
          <w:rFonts w:ascii="Times New Roman" w:eastAsia="Times New Roman" w:hAnsi="Times New Roman"/>
          <w:b/>
          <w:sz w:val="28"/>
          <w:szCs w:val="28"/>
          <w:lang w:eastAsia="ru-RU"/>
        </w:rPr>
        <w:t xml:space="preserve">землепользования и застройки муниципального образования </w:t>
      </w:r>
    </w:p>
    <w:p w:rsidR="00113C62" w:rsidRPr="00113C62"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городского округа «Усинск»</w:t>
      </w:r>
    </w:p>
    <w:p w:rsidR="00113C62" w:rsidRDefault="00113C62" w:rsidP="00113C62">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C5042F">
        <w:rPr>
          <w:rFonts w:ascii="Times New Roman" w:hAnsi="Times New Roman"/>
          <w:sz w:val="28"/>
          <w:szCs w:val="28"/>
        </w:rPr>
        <w:t>тринадцатой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76397">
        <w:rPr>
          <w:rFonts w:ascii="Times New Roman" w:hAnsi="Times New Roman"/>
          <w:sz w:val="28"/>
          <w:szCs w:val="28"/>
        </w:rPr>
        <w:t xml:space="preserve"> </w:t>
      </w:r>
      <w:r w:rsidR="004602A2">
        <w:rPr>
          <w:rFonts w:ascii="Times New Roman" w:hAnsi="Times New Roman"/>
          <w:sz w:val="28"/>
          <w:szCs w:val="28"/>
        </w:rPr>
        <w:t xml:space="preserve">   </w:t>
      </w:r>
      <w:r w:rsidR="00FE6E96">
        <w:rPr>
          <w:rFonts w:ascii="Times New Roman" w:hAnsi="Times New Roman"/>
          <w:sz w:val="28"/>
          <w:szCs w:val="28"/>
        </w:rPr>
        <w:t xml:space="preserve">  </w:t>
      </w:r>
      <w:r w:rsidR="00C5042F">
        <w:rPr>
          <w:rFonts w:ascii="Times New Roman" w:hAnsi="Times New Roman"/>
          <w:sz w:val="28"/>
          <w:szCs w:val="28"/>
        </w:rPr>
        <w:t>15 декабря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Default="00F812D9" w:rsidP="00C5042F">
      <w:pPr>
        <w:spacing w:after="0" w:line="240" w:lineRule="auto"/>
        <w:ind w:right="-30"/>
        <w:rPr>
          <w:rFonts w:ascii="Times New Roman" w:eastAsia="Times New Roman" w:hAnsi="Times New Roman"/>
          <w:sz w:val="28"/>
          <w:szCs w:val="28"/>
          <w:lang w:eastAsia="ru-RU"/>
        </w:rPr>
      </w:pPr>
    </w:p>
    <w:p w:rsidR="00214DFA" w:rsidRPr="00214DFA" w:rsidRDefault="00214DFA" w:rsidP="00214DFA">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214DFA">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214DFA">
        <w:rPr>
          <w:rFonts w:ascii="Times New Roman" w:eastAsia="Times New Roman" w:hAnsi="Times New Roman"/>
          <w:sz w:val="28"/>
          <w:szCs w:val="28"/>
          <w:lang w:eastAsia="ru-RU"/>
        </w:rPr>
        <w:t>34 Градостроительного кодекса Российской Федерации, протоколом публичных слушаний от 21 ноября 2022 года, заключением по результатам публичных слушаний от 24 ноября 2022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214DFA" w:rsidRDefault="00214DFA" w:rsidP="00214DFA">
      <w:pPr>
        <w:spacing w:after="0"/>
        <w:jc w:val="center"/>
        <w:rPr>
          <w:rFonts w:ascii="Times New Roman" w:eastAsia="Times New Roman" w:hAnsi="Times New Roman"/>
          <w:sz w:val="28"/>
          <w:szCs w:val="28"/>
          <w:lang w:eastAsia="ru-RU"/>
        </w:rPr>
      </w:pPr>
      <w:proofErr w:type="gramStart"/>
      <w:r w:rsidRPr="00214DFA">
        <w:rPr>
          <w:rFonts w:ascii="Times New Roman" w:eastAsia="Times New Roman" w:hAnsi="Times New Roman"/>
          <w:sz w:val="28"/>
          <w:szCs w:val="28"/>
          <w:lang w:eastAsia="ru-RU"/>
        </w:rPr>
        <w:t>Р</w:t>
      </w:r>
      <w:proofErr w:type="gramEnd"/>
      <w:r w:rsidRPr="00214DFA">
        <w:rPr>
          <w:rFonts w:ascii="Times New Roman" w:eastAsia="Times New Roman" w:hAnsi="Times New Roman"/>
          <w:sz w:val="28"/>
          <w:szCs w:val="28"/>
          <w:lang w:eastAsia="ru-RU"/>
        </w:rPr>
        <w:t xml:space="preserve"> Е Ш И Л:</w:t>
      </w:r>
    </w:p>
    <w:p w:rsidR="00214DFA" w:rsidRPr="00214DFA" w:rsidRDefault="00214DFA" w:rsidP="00214DFA">
      <w:pPr>
        <w:spacing w:after="0"/>
        <w:jc w:val="center"/>
        <w:rPr>
          <w:rFonts w:ascii="Times New Roman" w:eastAsia="Times New Roman" w:hAnsi="Times New Roman"/>
          <w:sz w:val="28"/>
          <w:szCs w:val="28"/>
          <w:lang w:eastAsia="ru-RU"/>
        </w:rPr>
      </w:pPr>
    </w:p>
    <w:p w:rsidR="00214DFA" w:rsidRPr="00214DFA" w:rsidRDefault="00214DFA" w:rsidP="00214DFA">
      <w:pPr>
        <w:numPr>
          <w:ilvl w:val="0"/>
          <w:numId w:val="7"/>
        </w:numPr>
        <w:tabs>
          <w:tab w:val="left" w:pos="993"/>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214DFA">
        <w:rPr>
          <w:rFonts w:ascii="Times New Roman" w:eastAsia="Arial" w:hAnsi="Times New Roman" w:cs="Arial"/>
          <w:bCs/>
          <w:iCs/>
          <w:color w:val="000000"/>
          <w:sz w:val="28"/>
          <w:szCs w:val="28"/>
          <w:lang w:eastAsia="ar-SA"/>
        </w:rPr>
        <w:t xml:space="preserve">Внести в </w:t>
      </w:r>
      <w:r w:rsidRPr="00214DFA">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от 20 октября 2009 года № 319 «Об утверждении Правил землепользования и застройки муниципального </w:t>
      </w:r>
      <w:r w:rsidRPr="00214DFA">
        <w:rPr>
          <w:rFonts w:ascii="Times New Roman" w:eastAsia="Arial" w:hAnsi="Times New Roman"/>
          <w:sz w:val="28"/>
          <w:szCs w:val="28"/>
          <w:lang w:eastAsia="ar-SA"/>
        </w:rPr>
        <w:t>образования городского округа «Усинск», изменения, дополнив раздел «П.2. Производственная зона» статьи 38 позицией, согласно приложению к настоящему решению.</w:t>
      </w:r>
    </w:p>
    <w:p w:rsidR="00214DFA" w:rsidRPr="00214DFA" w:rsidRDefault="00214DFA" w:rsidP="00214DFA">
      <w:pPr>
        <w:numPr>
          <w:ilvl w:val="0"/>
          <w:numId w:val="7"/>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214DFA">
        <w:rPr>
          <w:rFonts w:ascii="Times New Roman" w:hAnsi="Times New Roman"/>
          <w:sz w:val="28"/>
          <w:szCs w:val="28"/>
        </w:rPr>
        <w:t>Контроль за</w:t>
      </w:r>
      <w:proofErr w:type="gramEnd"/>
      <w:r w:rsidRPr="00214DFA">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214DFA" w:rsidRPr="00214DFA" w:rsidRDefault="00214DFA" w:rsidP="00214DFA">
      <w:pPr>
        <w:numPr>
          <w:ilvl w:val="0"/>
          <w:numId w:val="7"/>
        </w:numPr>
        <w:tabs>
          <w:tab w:val="left" w:pos="993"/>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214DFA">
        <w:rPr>
          <w:rFonts w:ascii="Times New Roman" w:eastAsia="Arial" w:hAnsi="Times New Roman"/>
          <w:sz w:val="28"/>
          <w:szCs w:val="28"/>
          <w:lang w:eastAsia="ar-SA"/>
        </w:rPr>
        <w:lastRenderedPageBreak/>
        <w:t>Настоящее решение вступает в силу со дня официального опубликования (обнародования).</w:t>
      </w:r>
    </w:p>
    <w:p w:rsidR="00113C62" w:rsidRPr="00113C62" w:rsidRDefault="00113C62" w:rsidP="00113C62">
      <w:pPr>
        <w:spacing w:after="0" w:line="240" w:lineRule="auto"/>
        <w:rPr>
          <w:rFonts w:ascii="Times New Roman" w:eastAsia="Times New Roman" w:hAnsi="Times New Roman"/>
          <w:sz w:val="28"/>
          <w:szCs w:val="28"/>
          <w:lang w:eastAsia="ru-RU"/>
        </w:rPr>
      </w:pPr>
    </w:p>
    <w:p w:rsidR="00724CFB" w:rsidRPr="00352E7E" w:rsidRDefault="00724CFB"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250CA4">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C5042F"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15 декабря</w:t>
      </w:r>
      <w:r w:rsidR="004604CA" w:rsidRPr="00352E7E">
        <w:rPr>
          <w:rFonts w:ascii="Times New Roman" w:eastAsia="Times New Roman" w:hAnsi="Times New Roman"/>
          <w:sz w:val="28"/>
          <w:szCs w:val="28"/>
          <w:lang w:eastAsia="ru-RU"/>
        </w:rPr>
        <w:t xml:space="preserve"> 2022</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FE6E96">
        <w:rPr>
          <w:rFonts w:ascii="Times New Roman" w:eastAsia="Times New Roman" w:hAnsi="Times New Roman"/>
          <w:sz w:val="28"/>
          <w:szCs w:val="28"/>
          <w:lang w:eastAsia="ru-RU"/>
        </w:rPr>
        <w:t>3</w:t>
      </w:r>
      <w:r w:rsidR="00741AE1">
        <w:rPr>
          <w:rFonts w:ascii="Times New Roman" w:eastAsia="Times New Roman" w:hAnsi="Times New Roman"/>
          <w:sz w:val="28"/>
          <w:szCs w:val="28"/>
          <w:lang w:eastAsia="ru-RU"/>
        </w:rPr>
        <w:t>4</w:t>
      </w:r>
      <w:r w:rsidR="00393CEB">
        <w:rPr>
          <w:rFonts w:ascii="Times New Roman" w:eastAsia="Times New Roman" w:hAnsi="Times New Roman"/>
          <w:sz w:val="28"/>
          <w:szCs w:val="28"/>
          <w:lang w:eastAsia="ru-RU"/>
        </w:rPr>
        <w:t>6</w:t>
      </w:r>
    </w:p>
    <w:p w:rsidR="00F4518E" w:rsidRDefault="00F451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4518E" w:rsidRDefault="00F4518E" w:rsidP="00250CA4">
      <w:pPr>
        <w:widowControl w:val="0"/>
        <w:spacing w:after="0" w:line="204" w:lineRule="auto"/>
        <w:rPr>
          <w:rFonts w:ascii="Times New Roman" w:eastAsia="Times New Roman" w:hAnsi="Times New Roman"/>
          <w:sz w:val="28"/>
          <w:szCs w:val="28"/>
          <w:lang w:eastAsia="ru-RU"/>
        </w:rPr>
        <w:sectPr w:rsidR="00F4518E" w:rsidSect="00C5042F">
          <w:headerReference w:type="default" r:id="rId9"/>
          <w:headerReference w:type="first" r:id="rId10"/>
          <w:pgSz w:w="11906" w:h="16838"/>
          <w:pgMar w:top="993" w:right="707" w:bottom="709" w:left="1418" w:header="426" w:footer="709" w:gutter="0"/>
          <w:cols w:space="708"/>
          <w:titlePg/>
          <w:docGrid w:linePitch="360"/>
        </w:sectPr>
      </w:pPr>
    </w:p>
    <w:p w:rsidR="00F4518E" w:rsidRPr="00637D55" w:rsidRDefault="00F4518E" w:rsidP="00F4518E">
      <w:pPr>
        <w:keepNext/>
        <w:spacing w:after="0" w:line="216" w:lineRule="auto"/>
        <w:ind w:left="9781"/>
        <w:jc w:val="center"/>
        <w:outlineLvl w:val="1"/>
        <w:rPr>
          <w:rFonts w:ascii="Times New Roman" w:eastAsia="Times New Roman" w:hAnsi="Times New Roman"/>
          <w:color w:val="000000"/>
          <w:sz w:val="28"/>
          <w:szCs w:val="28"/>
          <w:lang w:eastAsia="ru-RU"/>
        </w:rPr>
      </w:pPr>
      <w:r w:rsidRPr="00637D55">
        <w:rPr>
          <w:rFonts w:ascii="Times New Roman" w:eastAsia="Times New Roman" w:hAnsi="Times New Roman"/>
          <w:sz w:val="28"/>
          <w:szCs w:val="28"/>
          <w:lang w:eastAsia="ru-RU"/>
        </w:rPr>
        <w:lastRenderedPageBreak/>
        <w:t>Приложение</w:t>
      </w:r>
      <w:r w:rsidRPr="00637D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 </w:t>
      </w:r>
      <w:r w:rsidRPr="00637D55">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ю</w:t>
      </w:r>
      <w:r w:rsidRPr="00637D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тринадцатой</w:t>
      </w:r>
      <w:r w:rsidRPr="00637D55">
        <w:rPr>
          <w:rFonts w:ascii="Times New Roman" w:eastAsia="Times New Roman" w:hAnsi="Times New Roman"/>
          <w:color w:val="000000"/>
          <w:sz w:val="28"/>
          <w:szCs w:val="28"/>
          <w:lang w:eastAsia="ru-RU"/>
        </w:rPr>
        <w:t xml:space="preserve"> сессии</w:t>
      </w:r>
      <w:r>
        <w:rPr>
          <w:rFonts w:ascii="Times New Roman" w:eastAsia="Times New Roman" w:hAnsi="Times New Roman"/>
          <w:color w:val="000000"/>
          <w:sz w:val="28"/>
          <w:szCs w:val="28"/>
          <w:lang w:eastAsia="ru-RU"/>
        </w:rPr>
        <w:t xml:space="preserve"> </w:t>
      </w:r>
      <w:r w:rsidRPr="00637D55">
        <w:rPr>
          <w:rFonts w:ascii="Times New Roman" w:eastAsia="Times New Roman" w:hAnsi="Times New Roman"/>
          <w:color w:val="000000"/>
          <w:sz w:val="28"/>
          <w:szCs w:val="28"/>
          <w:lang w:eastAsia="ru-RU"/>
        </w:rPr>
        <w:t>Совета муниципального образования городского округа «Усинск»</w:t>
      </w:r>
      <w:r>
        <w:rPr>
          <w:rFonts w:ascii="Times New Roman" w:eastAsia="Times New Roman" w:hAnsi="Times New Roman"/>
          <w:color w:val="000000"/>
          <w:sz w:val="28"/>
          <w:szCs w:val="28"/>
          <w:lang w:eastAsia="ru-RU"/>
        </w:rPr>
        <w:t xml:space="preserve"> шестого</w:t>
      </w:r>
      <w:r w:rsidRPr="00637D55">
        <w:rPr>
          <w:rFonts w:ascii="Times New Roman" w:eastAsia="Times New Roman" w:hAnsi="Times New Roman"/>
          <w:color w:val="000000"/>
          <w:sz w:val="28"/>
          <w:szCs w:val="28"/>
          <w:lang w:eastAsia="ru-RU"/>
        </w:rPr>
        <w:t xml:space="preserve"> созыва</w:t>
      </w:r>
    </w:p>
    <w:p w:rsidR="00F4518E" w:rsidRPr="00637D55" w:rsidRDefault="00F4518E" w:rsidP="00F4518E">
      <w:pPr>
        <w:keepNext/>
        <w:spacing w:after="0" w:line="216" w:lineRule="auto"/>
        <w:ind w:left="9781"/>
        <w:jc w:val="center"/>
        <w:outlineLvl w:val="1"/>
        <w:rPr>
          <w:rFonts w:ascii="Times New Roman" w:eastAsia="Times New Roman" w:hAnsi="Times New Roman"/>
          <w:color w:val="000000"/>
          <w:sz w:val="28"/>
          <w:szCs w:val="28"/>
          <w:lang w:eastAsia="ru-RU"/>
        </w:rPr>
      </w:pPr>
      <w:r w:rsidRPr="00637D55">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15 декабря</w:t>
      </w:r>
      <w:r w:rsidRPr="00637D55">
        <w:rPr>
          <w:rFonts w:ascii="Times New Roman" w:eastAsia="Times New Roman" w:hAnsi="Times New Roman"/>
          <w:color w:val="000000"/>
          <w:sz w:val="28"/>
          <w:szCs w:val="28"/>
          <w:lang w:eastAsia="ru-RU"/>
        </w:rPr>
        <w:t xml:space="preserve"> 2022 года № </w:t>
      </w:r>
      <w:r>
        <w:rPr>
          <w:rFonts w:ascii="Times New Roman" w:eastAsia="Times New Roman" w:hAnsi="Times New Roman"/>
          <w:color w:val="000000"/>
          <w:sz w:val="28"/>
          <w:szCs w:val="28"/>
          <w:lang w:eastAsia="ru-RU"/>
        </w:rPr>
        <w:t>34</w:t>
      </w:r>
      <w:r w:rsidR="00214DFA">
        <w:rPr>
          <w:rFonts w:ascii="Times New Roman" w:eastAsia="Times New Roman" w:hAnsi="Times New Roman"/>
          <w:color w:val="000000"/>
          <w:sz w:val="28"/>
          <w:szCs w:val="28"/>
          <w:lang w:eastAsia="ru-RU"/>
        </w:rPr>
        <w:t>6</w:t>
      </w:r>
    </w:p>
    <w:p w:rsidR="00F4518E" w:rsidRDefault="00F4518E" w:rsidP="00F4518E">
      <w:pPr>
        <w:widowControl w:val="0"/>
        <w:suppressAutoHyphens/>
        <w:autoSpaceDE w:val="0"/>
        <w:spacing w:after="0" w:line="240" w:lineRule="auto"/>
        <w:ind w:firstLine="567"/>
        <w:jc w:val="center"/>
        <w:rPr>
          <w:rFonts w:ascii="Times New Roman" w:eastAsia="Arial" w:hAnsi="Times New Roman"/>
          <w:b/>
          <w:color w:val="000000"/>
          <w:sz w:val="28"/>
          <w:szCs w:val="28"/>
          <w:lang w:eastAsia="ar-SA"/>
        </w:rPr>
      </w:pPr>
    </w:p>
    <w:p w:rsidR="00F4518E" w:rsidRPr="00F4518E" w:rsidRDefault="00F4518E" w:rsidP="00F4518E">
      <w:pPr>
        <w:widowControl w:val="0"/>
        <w:suppressAutoHyphens/>
        <w:autoSpaceDE w:val="0"/>
        <w:spacing w:after="0" w:line="240" w:lineRule="auto"/>
        <w:ind w:firstLine="567"/>
        <w:jc w:val="center"/>
        <w:rPr>
          <w:rFonts w:ascii="Times New Roman" w:eastAsia="Arial" w:hAnsi="Times New Roman"/>
          <w:b/>
          <w:color w:val="000000"/>
          <w:sz w:val="28"/>
          <w:szCs w:val="28"/>
          <w:lang w:eastAsia="ar-SA"/>
        </w:rPr>
      </w:pPr>
      <w:r w:rsidRPr="00F4518E">
        <w:rPr>
          <w:rFonts w:ascii="Times New Roman" w:eastAsia="Arial" w:hAnsi="Times New Roman"/>
          <w:b/>
          <w:color w:val="000000"/>
          <w:sz w:val="28"/>
          <w:szCs w:val="28"/>
          <w:lang w:eastAsia="ar-SA"/>
        </w:rPr>
        <w:t xml:space="preserve">П.2. ПРОИЗВОДСТВЕННАЯ ЗОНА </w:t>
      </w:r>
    </w:p>
    <w:p w:rsidR="00F4518E" w:rsidRPr="00F4518E" w:rsidRDefault="00F4518E" w:rsidP="00F4518E">
      <w:pPr>
        <w:spacing w:after="0" w:line="240" w:lineRule="auto"/>
        <w:jc w:val="center"/>
        <w:rPr>
          <w:rFonts w:ascii="Times New Roman" w:hAnsi="Times New Roman"/>
          <w:b/>
          <w:color w:val="000000"/>
          <w:sz w:val="28"/>
          <w:szCs w:val="28"/>
        </w:rPr>
      </w:pPr>
    </w:p>
    <w:p w:rsidR="00214DFA" w:rsidRPr="00214DFA" w:rsidRDefault="00214DFA" w:rsidP="00214DFA">
      <w:pPr>
        <w:spacing w:after="0" w:line="240" w:lineRule="auto"/>
        <w:ind w:firstLine="567"/>
        <w:jc w:val="both"/>
        <w:rPr>
          <w:rFonts w:ascii="Times New Roman" w:hAnsi="Times New Roman"/>
          <w:color w:val="000000"/>
          <w:sz w:val="24"/>
          <w:szCs w:val="24"/>
          <w:lang w:eastAsia="zh-CN"/>
        </w:rPr>
      </w:pPr>
      <w:r w:rsidRPr="00214DFA">
        <w:rPr>
          <w:rFonts w:ascii="Times New Roman" w:hAnsi="Times New Roman"/>
          <w:color w:val="000000"/>
          <w:sz w:val="24"/>
          <w:szCs w:val="24"/>
          <w:lang w:eastAsia="zh-CN"/>
        </w:rPr>
        <w:t>Производственная зона выделена для обеспечения правовых условий формирования предприятий, производств и объектов I-</w:t>
      </w:r>
      <w:r w:rsidRPr="00214DFA">
        <w:rPr>
          <w:rFonts w:ascii="Times New Roman" w:hAnsi="Times New Roman"/>
          <w:color w:val="000000"/>
          <w:sz w:val="24"/>
          <w:szCs w:val="24"/>
        </w:rPr>
        <w:t>V</w:t>
      </w:r>
      <w:r w:rsidRPr="00214DFA">
        <w:rPr>
          <w:rFonts w:ascii="Times New Roman" w:hAnsi="Times New Roman"/>
          <w:color w:val="000000"/>
          <w:sz w:val="24"/>
          <w:szCs w:val="24"/>
          <w:lang w:eastAsia="zh-CN"/>
        </w:rPr>
        <w:t xml:space="preserve"> класса </w:t>
      </w:r>
      <w:r w:rsidRPr="00214DFA">
        <w:rPr>
          <w:rFonts w:ascii="Times New Roman" w:hAnsi="Times New Roman"/>
          <w:bCs/>
          <w:color w:val="000000"/>
          <w:sz w:val="24"/>
          <w:szCs w:val="24"/>
          <w:lang w:eastAsia="zh-CN"/>
        </w:rPr>
        <w:t>опасности</w:t>
      </w:r>
      <w:r w:rsidRPr="00214DFA">
        <w:rPr>
          <w:rFonts w:ascii="Times New Roman" w:hAnsi="Times New Roman"/>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4DFA" w:rsidRPr="00214DFA" w:rsidRDefault="00214DFA" w:rsidP="00214DFA">
      <w:pPr>
        <w:spacing w:after="0" w:line="240" w:lineRule="auto"/>
        <w:jc w:val="both"/>
        <w:rPr>
          <w:rFonts w:ascii="Times New Roman" w:hAnsi="Times New Roman"/>
          <w:color w:val="000000"/>
          <w:sz w:val="24"/>
          <w:szCs w:val="24"/>
          <w:lang w:eastAsia="zh-CN"/>
        </w:rPr>
      </w:pPr>
    </w:p>
    <w:p w:rsidR="00214DFA" w:rsidRPr="00214DFA" w:rsidRDefault="00214DFA" w:rsidP="00214DFA">
      <w:pPr>
        <w:spacing w:after="0" w:line="240" w:lineRule="auto"/>
        <w:jc w:val="center"/>
        <w:rPr>
          <w:rFonts w:ascii="Times New Roman" w:hAnsi="Times New Roman"/>
          <w:color w:val="000000"/>
          <w:sz w:val="28"/>
          <w:szCs w:val="28"/>
          <w:lang w:eastAsia="zh-CN"/>
        </w:rPr>
      </w:pPr>
      <w:r w:rsidRPr="00214DFA">
        <w:rPr>
          <w:rFonts w:ascii="Times New Roman" w:hAnsi="Times New Roman"/>
          <w:color w:val="000000"/>
          <w:sz w:val="28"/>
          <w:szCs w:val="28"/>
          <w:lang w:eastAsia="zh-CN"/>
        </w:rPr>
        <w:t>ОСНОВНЫЕ ВИДЫ И ПАРАМЕТРЫ РАЗРЕШЕННОГО ИСПОЛЬЗОВАНИЯ ЗЕМЕЛЬНЫХ УЧАСТКОВ И ОБЪЕКТОВ КАПИТАЛЬНОГО СТРОИТЕЛЬСТВА</w:t>
      </w:r>
    </w:p>
    <w:p w:rsidR="00214DFA" w:rsidRPr="00214DFA" w:rsidRDefault="00214DFA" w:rsidP="00214DFA">
      <w:pPr>
        <w:spacing w:after="0" w:line="240" w:lineRule="auto"/>
        <w:jc w:val="center"/>
        <w:rPr>
          <w:rFonts w:ascii="Times New Roman" w:hAnsi="Times New Roman"/>
          <w:b/>
          <w:color w:val="000000"/>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214DFA" w:rsidRPr="00214DFA" w:rsidTr="00214DFA">
        <w:trPr>
          <w:trHeight w:val="2744"/>
        </w:trPr>
        <w:tc>
          <w:tcPr>
            <w:tcW w:w="2410" w:type="dxa"/>
          </w:tcPr>
          <w:p w:rsidR="00214DFA" w:rsidRPr="00214DFA" w:rsidRDefault="00214DFA" w:rsidP="00214DFA">
            <w:pPr>
              <w:autoSpaceDN w:val="0"/>
              <w:adjustRightInd w:val="0"/>
              <w:spacing w:after="160" w:line="240" w:lineRule="auto"/>
              <w:ind w:left="-108"/>
              <w:jc w:val="center"/>
              <w:rPr>
                <w:rFonts w:ascii="Times New Roman" w:hAnsi="Times New Roman"/>
                <w:sz w:val="24"/>
                <w:szCs w:val="24"/>
                <w:lang w:eastAsia="ru-RU"/>
              </w:rPr>
            </w:pPr>
            <w:r w:rsidRPr="00214DFA">
              <w:rPr>
                <w:rFonts w:ascii="Times New Roman" w:hAnsi="Times New Roman"/>
                <w:color w:val="000000"/>
                <w:sz w:val="24"/>
                <w:szCs w:val="24"/>
                <w:lang w:eastAsia="zh-CN"/>
              </w:rPr>
              <w:t>ВИДЫ ИСПОЛЬЗОВАНИЯ по классификатору</w:t>
            </w:r>
            <w:r w:rsidRPr="00214DFA">
              <w:rPr>
                <w:rFonts w:ascii="Times New Roman" w:hAnsi="Times New Roman"/>
                <w:sz w:val="24"/>
                <w:szCs w:val="24"/>
                <w:lang w:eastAsia="ru-RU"/>
              </w:rPr>
              <w:t xml:space="preserve"> (Приказ Минэкономразвития России от 01.09.2014 № 540)</w:t>
            </w:r>
          </w:p>
          <w:p w:rsidR="00214DFA" w:rsidRPr="00214DFA" w:rsidRDefault="00214DFA" w:rsidP="00214DFA">
            <w:pPr>
              <w:spacing w:after="0" w:line="240" w:lineRule="auto"/>
              <w:jc w:val="center"/>
              <w:rPr>
                <w:rFonts w:ascii="Times New Roman" w:hAnsi="Times New Roman"/>
                <w:color w:val="000000"/>
                <w:sz w:val="24"/>
                <w:szCs w:val="24"/>
                <w:lang w:eastAsia="zh-CN"/>
              </w:rPr>
            </w:pPr>
          </w:p>
        </w:tc>
        <w:tc>
          <w:tcPr>
            <w:tcW w:w="2552" w:type="dxa"/>
          </w:tcPr>
          <w:p w:rsidR="00214DFA" w:rsidRPr="00214DFA" w:rsidRDefault="00214DFA" w:rsidP="00214DFA">
            <w:pPr>
              <w:spacing w:after="0" w:line="240" w:lineRule="auto"/>
              <w:jc w:val="center"/>
              <w:rPr>
                <w:rFonts w:ascii="Times New Roman" w:hAnsi="Times New Roman"/>
                <w:color w:val="000000"/>
                <w:sz w:val="24"/>
                <w:szCs w:val="24"/>
                <w:lang w:eastAsia="zh-CN"/>
              </w:rPr>
            </w:pPr>
            <w:r w:rsidRPr="00214DFA">
              <w:rPr>
                <w:rFonts w:ascii="Times New Roman" w:hAnsi="Times New Roman"/>
                <w:color w:val="000000"/>
                <w:sz w:val="24"/>
                <w:szCs w:val="24"/>
                <w:lang w:eastAsia="zh-CN"/>
              </w:rPr>
              <w:t>ОПИСАНИЕ ВИДА РАЗРЕШЕННОГО ИСПОЛЬЗОВАНИЯ ЗЕМЕЛЬНОГО УЧАСТКА</w:t>
            </w:r>
          </w:p>
          <w:p w:rsidR="00214DFA" w:rsidRPr="00214DFA" w:rsidRDefault="00214DFA" w:rsidP="00214DFA">
            <w:pPr>
              <w:autoSpaceDN w:val="0"/>
              <w:adjustRightInd w:val="0"/>
              <w:spacing w:after="160" w:line="240" w:lineRule="auto"/>
              <w:ind w:left="-108"/>
              <w:jc w:val="center"/>
              <w:rPr>
                <w:rFonts w:ascii="Times New Roman" w:hAnsi="Times New Roman"/>
                <w:sz w:val="24"/>
                <w:szCs w:val="24"/>
                <w:lang w:eastAsia="ru-RU"/>
              </w:rPr>
            </w:pPr>
            <w:r w:rsidRPr="00214DFA">
              <w:rPr>
                <w:rFonts w:ascii="Times New Roman" w:hAnsi="Times New Roman"/>
                <w:color w:val="000000"/>
                <w:sz w:val="24"/>
                <w:szCs w:val="24"/>
                <w:lang w:eastAsia="zh-CN"/>
              </w:rPr>
              <w:t>по классификатору</w:t>
            </w:r>
            <w:r w:rsidRPr="00214DFA">
              <w:rPr>
                <w:rFonts w:ascii="Times New Roman" w:hAnsi="Times New Roman"/>
                <w:sz w:val="24"/>
                <w:szCs w:val="24"/>
                <w:lang w:eastAsia="ru-RU"/>
              </w:rPr>
              <w:t xml:space="preserve"> (Приказ Минэкономразвития России от 01.09.2014 № 540)</w:t>
            </w:r>
          </w:p>
        </w:tc>
        <w:tc>
          <w:tcPr>
            <w:tcW w:w="2977" w:type="dxa"/>
          </w:tcPr>
          <w:p w:rsidR="00214DFA" w:rsidRPr="00214DFA" w:rsidRDefault="00214DFA" w:rsidP="00214DFA">
            <w:pPr>
              <w:spacing w:after="0" w:line="240" w:lineRule="auto"/>
              <w:jc w:val="center"/>
              <w:rPr>
                <w:rFonts w:ascii="Times New Roman" w:hAnsi="Times New Roman"/>
                <w:color w:val="000000"/>
                <w:sz w:val="24"/>
                <w:szCs w:val="24"/>
                <w:lang w:eastAsia="zh-CN"/>
              </w:rPr>
            </w:pPr>
            <w:r w:rsidRPr="00214DFA">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8" w:type="dxa"/>
          </w:tcPr>
          <w:p w:rsidR="00214DFA" w:rsidRPr="00214DFA" w:rsidRDefault="00214DFA" w:rsidP="00214DFA">
            <w:pPr>
              <w:spacing w:after="0" w:line="240" w:lineRule="auto"/>
              <w:jc w:val="center"/>
              <w:rPr>
                <w:rFonts w:ascii="Times New Roman" w:hAnsi="Times New Roman"/>
                <w:color w:val="000000"/>
                <w:sz w:val="24"/>
                <w:szCs w:val="24"/>
                <w:lang w:eastAsia="zh-CN"/>
              </w:rPr>
            </w:pPr>
            <w:r w:rsidRPr="00214DFA">
              <w:rPr>
                <w:rFonts w:ascii="Times New Roman" w:hAnsi="Times New Roman"/>
                <w:color w:val="000000"/>
                <w:sz w:val="24"/>
                <w:szCs w:val="24"/>
                <w:lang w:eastAsia="zh-CN"/>
              </w:rPr>
              <w:t xml:space="preserve">ПРЕДЕЛЬНЫЕ РАЗМЕРЫ </w:t>
            </w:r>
            <w:proofErr w:type="gramStart"/>
            <w:r w:rsidRPr="00214DFA">
              <w:rPr>
                <w:rFonts w:ascii="Times New Roman" w:hAnsi="Times New Roman"/>
                <w:color w:val="000000"/>
                <w:sz w:val="24"/>
                <w:szCs w:val="24"/>
                <w:lang w:eastAsia="zh-CN"/>
              </w:rPr>
              <w:t>ЗЕМЕЛЬНОГО</w:t>
            </w:r>
            <w:proofErr w:type="gramEnd"/>
          </w:p>
          <w:p w:rsidR="00214DFA" w:rsidRPr="00214DFA" w:rsidRDefault="00214DFA" w:rsidP="00214DFA">
            <w:pPr>
              <w:spacing w:after="0" w:line="240" w:lineRule="auto"/>
              <w:jc w:val="center"/>
              <w:rPr>
                <w:rFonts w:ascii="Times New Roman" w:hAnsi="Times New Roman"/>
                <w:color w:val="000000"/>
                <w:sz w:val="24"/>
                <w:szCs w:val="24"/>
                <w:lang w:eastAsia="zh-CN"/>
              </w:rPr>
            </w:pPr>
            <w:r w:rsidRPr="00214DFA">
              <w:rPr>
                <w:rFonts w:ascii="Times New Roman" w:hAnsi="Times New Roman"/>
                <w:color w:val="000000"/>
                <w:sz w:val="24"/>
                <w:szCs w:val="24"/>
                <w:lang w:eastAsia="zh-CN"/>
              </w:rPr>
              <w:t>УЧАСТКА И ПРЕДЕЛЬНЫЕ ПАРАМЕТРЫ РАЗРЕШЕННОГО СТРОИТЕЛЬСТВА</w:t>
            </w:r>
          </w:p>
        </w:tc>
        <w:tc>
          <w:tcPr>
            <w:tcW w:w="3969" w:type="dxa"/>
          </w:tcPr>
          <w:p w:rsidR="00214DFA" w:rsidRPr="00214DFA" w:rsidRDefault="00214DFA" w:rsidP="00214DFA">
            <w:pPr>
              <w:spacing w:after="0" w:line="240" w:lineRule="auto"/>
              <w:jc w:val="center"/>
              <w:rPr>
                <w:rFonts w:ascii="Times New Roman" w:hAnsi="Times New Roman"/>
                <w:color w:val="000000"/>
                <w:sz w:val="24"/>
                <w:szCs w:val="24"/>
                <w:lang w:eastAsia="zh-CN"/>
              </w:rPr>
            </w:pPr>
            <w:r w:rsidRPr="00214DFA">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214DFA" w:rsidRPr="00214DFA" w:rsidTr="008F193F">
        <w:trPr>
          <w:trHeight w:val="273"/>
        </w:trPr>
        <w:tc>
          <w:tcPr>
            <w:tcW w:w="2410" w:type="dxa"/>
          </w:tcPr>
          <w:p w:rsidR="00214DFA" w:rsidRPr="00214DFA" w:rsidRDefault="00214DFA" w:rsidP="00214DFA">
            <w:pPr>
              <w:autoSpaceDN w:val="0"/>
              <w:adjustRightInd w:val="0"/>
              <w:spacing w:after="160" w:line="240" w:lineRule="auto"/>
              <w:rPr>
                <w:rFonts w:ascii="Times New Roman" w:hAnsi="Times New Roman"/>
                <w:lang w:eastAsia="ru-RU"/>
              </w:rPr>
            </w:pPr>
            <w:r w:rsidRPr="00214DFA">
              <w:rPr>
                <w:rFonts w:ascii="Times New Roman" w:hAnsi="Times New Roman"/>
                <w:lang w:eastAsia="ru-RU"/>
              </w:rPr>
              <w:t>Производственная деятельность</w:t>
            </w:r>
          </w:p>
          <w:p w:rsidR="00214DFA" w:rsidRPr="00214DFA" w:rsidRDefault="00214DFA" w:rsidP="00214DFA">
            <w:pPr>
              <w:autoSpaceDN w:val="0"/>
              <w:adjustRightInd w:val="0"/>
              <w:spacing w:after="160" w:line="240" w:lineRule="auto"/>
              <w:rPr>
                <w:rFonts w:ascii="Times New Roman" w:hAnsi="Times New Roman"/>
                <w:color w:val="000000"/>
                <w:sz w:val="24"/>
                <w:szCs w:val="24"/>
              </w:rPr>
            </w:pPr>
          </w:p>
        </w:tc>
        <w:tc>
          <w:tcPr>
            <w:tcW w:w="2552" w:type="dxa"/>
          </w:tcPr>
          <w:p w:rsidR="00214DFA" w:rsidRPr="00214DFA" w:rsidRDefault="00214DFA" w:rsidP="00214DFA">
            <w:pPr>
              <w:autoSpaceDN w:val="0"/>
              <w:adjustRightInd w:val="0"/>
              <w:spacing w:after="160" w:line="240" w:lineRule="auto"/>
              <w:rPr>
                <w:rFonts w:ascii="Times New Roman" w:hAnsi="Times New Roman"/>
                <w:lang w:eastAsia="ru-RU"/>
              </w:rPr>
            </w:pPr>
            <w:r w:rsidRPr="00214DFA">
              <w:rPr>
                <w:rFonts w:ascii="Times New Roman" w:hAnsi="Times New Roman"/>
                <w:lang w:eastAsia="ru-RU"/>
              </w:rPr>
              <w:t xml:space="preserve">размещение объектов капитального строительства в целях добычи недр, их переработки, изготовления вещей промышленным </w:t>
            </w:r>
            <w:r w:rsidRPr="00214DFA">
              <w:rPr>
                <w:rFonts w:ascii="Times New Roman" w:hAnsi="Times New Roman"/>
                <w:lang w:eastAsia="ru-RU"/>
              </w:rPr>
              <w:lastRenderedPageBreak/>
              <w:t>способом.</w:t>
            </w:r>
          </w:p>
        </w:tc>
        <w:tc>
          <w:tcPr>
            <w:tcW w:w="2977" w:type="dxa"/>
          </w:tcPr>
          <w:p w:rsidR="00214DFA" w:rsidRPr="00214DFA" w:rsidRDefault="00214DFA" w:rsidP="00214DFA">
            <w:pPr>
              <w:numPr>
                <w:ilvl w:val="0"/>
                <w:numId w:val="13"/>
              </w:numPr>
              <w:autoSpaceDE w:val="0"/>
              <w:autoSpaceDN w:val="0"/>
              <w:adjustRightInd w:val="0"/>
              <w:spacing w:after="0" w:line="240" w:lineRule="auto"/>
              <w:ind w:left="317" w:hanging="218"/>
              <w:contextualSpacing/>
              <w:rPr>
                <w:rFonts w:ascii="Times New Roman" w:hAnsi="Times New Roman" w:cs="Arial"/>
                <w:color w:val="000000"/>
                <w:sz w:val="24"/>
                <w:szCs w:val="24"/>
                <w:lang w:eastAsia="ar-SA"/>
              </w:rPr>
            </w:pPr>
            <w:r w:rsidRPr="00214DFA">
              <w:rPr>
                <w:rFonts w:ascii="Times New Roman" w:hAnsi="Times New Roman" w:cs="Arial"/>
                <w:color w:val="000000"/>
                <w:sz w:val="24"/>
                <w:szCs w:val="24"/>
                <w:lang w:eastAsia="ar-SA"/>
              </w:rPr>
              <w:lastRenderedPageBreak/>
              <w:t xml:space="preserve">базы производственного обслуживания нефтегазодобывающих предприятий и управлений буровых </w:t>
            </w:r>
            <w:r w:rsidRPr="00214DFA">
              <w:rPr>
                <w:rFonts w:ascii="Times New Roman" w:hAnsi="Times New Roman" w:cs="Arial"/>
                <w:color w:val="000000"/>
                <w:sz w:val="24"/>
                <w:szCs w:val="24"/>
                <w:lang w:eastAsia="ar-SA"/>
              </w:rPr>
              <w:lastRenderedPageBreak/>
              <w:t>работ (земельный участок);</w:t>
            </w:r>
          </w:p>
          <w:p w:rsidR="00214DFA" w:rsidRPr="00214DFA" w:rsidRDefault="00214DFA" w:rsidP="00214DFA">
            <w:pPr>
              <w:numPr>
                <w:ilvl w:val="0"/>
                <w:numId w:val="13"/>
              </w:numPr>
              <w:autoSpaceDE w:val="0"/>
              <w:autoSpaceDN w:val="0"/>
              <w:adjustRightInd w:val="0"/>
              <w:spacing w:after="0" w:line="240" w:lineRule="auto"/>
              <w:ind w:left="317" w:hanging="218"/>
              <w:contextualSpacing/>
              <w:rPr>
                <w:rFonts w:ascii="Times New Roman" w:hAnsi="Times New Roman" w:cs="Arial"/>
                <w:color w:val="000000"/>
                <w:sz w:val="24"/>
                <w:szCs w:val="24"/>
                <w:lang w:eastAsia="ar-SA"/>
              </w:rPr>
            </w:pPr>
            <w:r w:rsidRPr="00214DFA">
              <w:rPr>
                <w:rFonts w:ascii="Times New Roman" w:hAnsi="Times New Roman" w:cs="Arial"/>
                <w:color w:val="000000"/>
                <w:sz w:val="24"/>
                <w:szCs w:val="24"/>
                <w:lang w:eastAsia="ar-SA"/>
              </w:rPr>
              <w:t>производственные объекты необходимые для деятельности нефтяного предприятия (для имущественных комплексов);</w:t>
            </w:r>
          </w:p>
          <w:p w:rsidR="00214DFA" w:rsidRPr="00214DFA" w:rsidRDefault="00214DFA" w:rsidP="00214DFA">
            <w:pPr>
              <w:widowControl w:val="0"/>
              <w:numPr>
                <w:ilvl w:val="0"/>
                <w:numId w:val="13"/>
              </w:numPr>
              <w:suppressAutoHyphens/>
              <w:autoSpaceDE w:val="0"/>
              <w:autoSpaceDN w:val="0"/>
              <w:adjustRightInd w:val="0"/>
              <w:spacing w:after="0" w:line="240" w:lineRule="auto"/>
              <w:ind w:left="317" w:hanging="218"/>
              <w:contextualSpacing/>
              <w:jc w:val="both"/>
              <w:rPr>
                <w:rFonts w:ascii="Times New Roman" w:hAnsi="Times New Roman" w:cs="Arial"/>
                <w:color w:val="000000"/>
                <w:sz w:val="24"/>
                <w:szCs w:val="24"/>
                <w:lang w:eastAsia="ar-SA"/>
              </w:rPr>
            </w:pPr>
            <w:r w:rsidRPr="00214DFA">
              <w:rPr>
                <w:rFonts w:ascii="Times New Roman" w:hAnsi="Times New Roman" w:cs="Arial"/>
                <w:color w:val="000000"/>
                <w:sz w:val="24"/>
                <w:szCs w:val="24"/>
                <w:lang w:eastAsia="ar-SA"/>
              </w:rPr>
              <w:t>производственное здание</w:t>
            </w:r>
          </w:p>
          <w:p w:rsidR="00214DFA" w:rsidRPr="00214DFA" w:rsidRDefault="00214DFA" w:rsidP="00214DFA">
            <w:pPr>
              <w:autoSpaceDN w:val="0"/>
              <w:adjustRightInd w:val="0"/>
              <w:spacing w:after="160" w:line="240" w:lineRule="auto"/>
              <w:ind w:left="34"/>
              <w:rPr>
                <w:rFonts w:ascii="Times New Roman" w:hAnsi="Times New Roman"/>
                <w:color w:val="000000"/>
                <w:sz w:val="24"/>
                <w:szCs w:val="24"/>
              </w:rPr>
            </w:pPr>
          </w:p>
        </w:tc>
        <w:tc>
          <w:tcPr>
            <w:tcW w:w="3118" w:type="dxa"/>
          </w:tcPr>
          <w:p w:rsidR="00214DFA" w:rsidRPr="00214DFA" w:rsidRDefault="00214DFA" w:rsidP="00214DFA">
            <w:pPr>
              <w:numPr>
                <w:ilvl w:val="0"/>
                <w:numId w:val="14"/>
              </w:numPr>
              <w:spacing w:after="0" w:line="240" w:lineRule="auto"/>
              <w:ind w:left="317" w:hanging="218"/>
              <w:jc w:val="both"/>
              <w:rPr>
                <w:rFonts w:ascii="Times New Roman" w:eastAsia="SimSun" w:hAnsi="Times New Roman"/>
                <w:color w:val="000000"/>
                <w:sz w:val="24"/>
                <w:szCs w:val="24"/>
                <w:lang w:eastAsia="zh-CN"/>
              </w:rPr>
            </w:pPr>
            <w:r w:rsidRPr="00214DFA">
              <w:rPr>
                <w:rFonts w:ascii="Times New Roman" w:hAnsi="Times New Roman"/>
                <w:color w:val="000000"/>
                <w:sz w:val="24"/>
                <w:szCs w:val="24"/>
                <w:lang w:eastAsia="zh-CN"/>
              </w:rPr>
              <w:lastRenderedPageBreak/>
              <w:t>минимальная/максимальная площадь земельных участков  – не подлежит ограничению</w:t>
            </w:r>
            <w:r w:rsidRPr="00214DFA">
              <w:rPr>
                <w:rFonts w:ascii="Times New Roman" w:eastAsia="Times New Roman" w:hAnsi="Times New Roman"/>
                <w:color w:val="000000"/>
                <w:sz w:val="24"/>
                <w:szCs w:val="24"/>
                <w:lang w:eastAsia="zh-CN"/>
              </w:rPr>
              <w:t>;</w:t>
            </w:r>
          </w:p>
          <w:p w:rsidR="00214DFA" w:rsidRPr="00214DFA" w:rsidRDefault="00214DFA" w:rsidP="00214DFA">
            <w:pPr>
              <w:numPr>
                <w:ilvl w:val="0"/>
                <w:numId w:val="14"/>
              </w:numPr>
              <w:spacing w:after="0" w:line="240" w:lineRule="auto"/>
              <w:ind w:left="317" w:hanging="218"/>
              <w:jc w:val="both"/>
              <w:rPr>
                <w:rFonts w:ascii="Times New Roman" w:eastAsia="SimSun" w:hAnsi="Times New Roman"/>
                <w:color w:val="000000"/>
                <w:sz w:val="24"/>
                <w:szCs w:val="24"/>
                <w:lang w:eastAsia="zh-CN"/>
              </w:rPr>
            </w:pPr>
            <w:r w:rsidRPr="00214DFA">
              <w:rPr>
                <w:rFonts w:ascii="Times New Roman" w:hAnsi="Times New Roman"/>
                <w:color w:val="000000"/>
                <w:sz w:val="24"/>
                <w:szCs w:val="24"/>
                <w:lang w:eastAsia="zh-CN"/>
              </w:rPr>
              <w:t xml:space="preserve">максимальное количество надземных </w:t>
            </w:r>
            <w:r w:rsidRPr="00214DFA">
              <w:rPr>
                <w:rFonts w:ascii="Times New Roman" w:hAnsi="Times New Roman"/>
                <w:color w:val="000000"/>
                <w:sz w:val="24"/>
                <w:szCs w:val="24"/>
                <w:lang w:eastAsia="zh-CN"/>
              </w:rPr>
              <w:lastRenderedPageBreak/>
              <w:t>этажей зданий – не подлежит ограничению</w:t>
            </w:r>
            <w:r w:rsidRPr="00214DFA">
              <w:rPr>
                <w:rFonts w:ascii="Times New Roman" w:eastAsia="SimSun" w:hAnsi="Times New Roman"/>
                <w:color w:val="000000"/>
                <w:sz w:val="24"/>
                <w:szCs w:val="24"/>
                <w:lang w:eastAsia="zh-CN"/>
              </w:rPr>
              <w:t>;</w:t>
            </w:r>
          </w:p>
          <w:p w:rsidR="00214DFA" w:rsidRPr="00214DFA" w:rsidRDefault="00214DFA" w:rsidP="00214DFA">
            <w:pPr>
              <w:numPr>
                <w:ilvl w:val="0"/>
                <w:numId w:val="14"/>
              </w:numPr>
              <w:spacing w:after="0" w:line="240" w:lineRule="auto"/>
              <w:ind w:left="317" w:hanging="218"/>
              <w:jc w:val="both"/>
              <w:rPr>
                <w:rFonts w:ascii="Times New Roman" w:eastAsia="SimSun" w:hAnsi="Times New Roman"/>
                <w:color w:val="000000"/>
                <w:sz w:val="24"/>
                <w:szCs w:val="24"/>
                <w:lang w:eastAsia="zh-CN"/>
              </w:rPr>
            </w:pPr>
            <w:r w:rsidRPr="00214DFA">
              <w:rPr>
                <w:rFonts w:ascii="Times New Roman" w:eastAsia="SimSun" w:hAnsi="Times New Roman"/>
                <w:color w:val="000000"/>
                <w:sz w:val="24"/>
                <w:szCs w:val="24"/>
                <w:lang w:eastAsia="zh-CN"/>
              </w:rPr>
              <w:t xml:space="preserve">минимальная ширина земельных участков вдоль фронта улицы (проезда) – </w:t>
            </w:r>
            <w:r w:rsidRPr="00214DFA">
              <w:rPr>
                <w:rFonts w:ascii="Times New Roman" w:hAnsi="Times New Roman"/>
                <w:color w:val="000000"/>
                <w:sz w:val="24"/>
                <w:szCs w:val="24"/>
                <w:lang w:eastAsia="zh-CN"/>
              </w:rPr>
              <w:t>не подлежит ограничению</w:t>
            </w:r>
            <w:r w:rsidRPr="00214DFA">
              <w:rPr>
                <w:rFonts w:ascii="Times New Roman" w:eastAsia="Times New Roman" w:hAnsi="Times New Roman"/>
                <w:color w:val="000000"/>
                <w:sz w:val="24"/>
                <w:szCs w:val="24"/>
                <w:lang w:eastAsia="zh-CN"/>
              </w:rPr>
              <w:t>;</w:t>
            </w:r>
          </w:p>
          <w:p w:rsidR="00214DFA" w:rsidRPr="00214DFA" w:rsidRDefault="00214DFA" w:rsidP="00214DFA">
            <w:pPr>
              <w:numPr>
                <w:ilvl w:val="0"/>
                <w:numId w:val="14"/>
              </w:numPr>
              <w:spacing w:after="0" w:line="240" w:lineRule="auto"/>
              <w:ind w:left="317" w:hanging="218"/>
              <w:jc w:val="both"/>
              <w:rPr>
                <w:rFonts w:ascii="Times New Roman" w:eastAsia="SimSun" w:hAnsi="Times New Roman"/>
                <w:color w:val="000000"/>
                <w:sz w:val="24"/>
                <w:szCs w:val="24"/>
                <w:lang w:eastAsia="zh-CN"/>
              </w:rPr>
            </w:pPr>
            <w:r w:rsidRPr="00214DFA">
              <w:rPr>
                <w:rFonts w:ascii="Times New Roman" w:eastAsia="SimSun" w:hAnsi="Times New Roman"/>
                <w:color w:val="000000"/>
                <w:sz w:val="24"/>
                <w:szCs w:val="24"/>
                <w:lang w:eastAsia="zh-CN"/>
              </w:rPr>
              <w:t>минимальный отступ от границы земельного участка – 3 м;</w:t>
            </w:r>
          </w:p>
          <w:p w:rsidR="00214DFA" w:rsidRPr="00214DFA" w:rsidRDefault="00214DFA" w:rsidP="00214DFA">
            <w:pPr>
              <w:numPr>
                <w:ilvl w:val="0"/>
                <w:numId w:val="14"/>
              </w:numPr>
              <w:spacing w:after="0" w:line="240" w:lineRule="auto"/>
              <w:ind w:left="317" w:hanging="218"/>
              <w:jc w:val="both"/>
              <w:rPr>
                <w:rFonts w:ascii="Times New Roman" w:hAnsi="Times New Roman"/>
                <w:color w:val="000000"/>
                <w:sz w:val="24"/>
                <w:szCs w:val="24"/>
                <w:lang w:eastAsia="zh-CN"/>
              </w:rPr>
            </w:pPr>
            <w:r w:rsidRPr="00214DFA">
              <w:rPr>
                <w:rFonts w:ascii="Times New Roman" w:hAnsi="Times New Roman"/>
                <w:color w:val="000000"/>
                <w:sz w:val="24"/>
                <w:szCs w:val="24"/>
                <w:lang w:eastAsia="zh-CN"/>
              </w:rPr>
              <w:t>максимальный процент застройки в границах земельного участка – 50%;</w:t>
            </w:r>
          </w:p>
          <w:p w:rsidR="00214DFA" w:rsidRPr="00214DFA" w:rsidRDefault="00214DFA" w:rsidP="00214DFA">
            <w:pPr>
              <w:numPr>
                <w:ilvl w:val="0"/>
                <w:numId w:val="14"/>
              </w:numPr>
              <w:spacing w:after="0" w:line="240" w:lineRule="auto"/>
              <w:ind w:left="317" w:hanging="218"/>
              <w:jc w:val="both"/>
              <w:rPr>
                <w:rFonts w:ascii="Times New Roman" w:hAnsi="Times New Roman"/>
                <w:color w:val="000000"/>
                <w:sz w:val="24"/>
                <w:szCs w:val="24"/>
                <w:lang w:eastAsia="zh-CN"/>
              </w:rPr>
            </w:pPr>
            <w:r w:rsidRPr="00214DFA">
              <w:rPr>
                <w:rFonts w:ascii="Times New Roman" w:hAnsi="Times New Roman"/>
                <w:color w:val="000000"/>
                <w:sz w:val="24"/>
                <w:szCs w:val="24"/>
                <w:lang w:eastAsia="zh-CN"/>
              </w:rPr>
              <w:t>минимальное расстояние от жилой застройки – 100 м;</w:t>
            </w:r>
          </w:p>
        </w:tc>
        <w:tc>
          <w:tcPr>
            <w:tcW w:w="3969" w:type="dxa"/>
          </w:tcPr>
          <w:p w:rsidR="00214DFA" w:rsidRPr="00214DFA" w:rsidRDefault="00214DFA" w:rsidP="00214DFA">
            <w:pPr>
              <w:numPr>
                <w:ilvl w:val="0"/>
                <w:numId w:val="15"/>
              </w:numPr>
              <w:spacing w:after="0" w:line="240" w:lineRule="auto"/>
              <w:ind w:left="317" w:hanging="218"/>
              <w:jc w:val="both"/>
              <w:rPr>
                <w:rFonts w:ascii="Times New Roman" w:hAnsi="Times New Roman"/>
                <w:color w:val="000000"/>
                <w:sz w:val="24"/>
                <w:szCs w:val="24"/>
              </w:rPr>
            </w:pPr>
            <w:r w:rsidRPr="00214DFA">
              <w:rPr>
                <w:rFonts w:ascii="Times New Roman" w:hAnsi="Times New Roman"/>
                <w:b/>
                <w:color w:val="000000"/>
                <w:sz w:val="24"/>
                <w:szCs w:val="24"/>
              </w:rPr>
              <w:lastRenderedPageBreak/>
              <w:t xml:space="preserve">П.2.ВО. </w:t>
            </w:r>
            <w:r w:rsidRPr="00214DFA">
              <w:rPr>
                <w:rFonts w:ascii="Times New Roman" w:hAnsi="Times New Roman"/>
                <w:color w:val="000000"/>
              </w:rPr>
              <w:t xml:space="preserve">Производственная зона </w:t>
            </w:r>
            <w:r w:rsidRPr="00214DFA">
              <w:rPr>
                <w:rFonts w:ascii="Times New Roman" w:hAnsi="Times New Roman"/>
                <w:color w:val="000000"/>
                <w:sz w:val="24"/>
                <w:szCs w:val="24"/>
              </w:rPr>
              <w:t>в сфере действия ограничений водоохраной зоны;</w:t>
            </w:r>
          </w:p>
          <w:p w:rsidR="00214DFA" w:rsidRPr="00214DFA" w:rsidRDefault="00214DFA" w:rsidP="00214DFA">
            <w:pPr>
              <w:numPr>
                <w:ilvl w:val="0"/>
                <w:numId w:val="15"/>
              </w:numPr>
              <w:spacing w:after="0" w:line="240" w:lineRule="auto"/>
              <w:ind w:left="317" w:hanging="218"/>
              <w:jc w:val="both"/>
              <w:rPr>
                <w:rFonts w:ascii="Times New Roman" w:hAnsi="Times New Roman"/>
                <w:color w:val="000000"/>
                <w:sz w:val="24"/>
                <w:szCs w:val="24"/>
              </w:rPr>
            </w:pPr>
            <w:r w:rsidRPr="00214DFA">
              <w:rPr>
                <w:rFonts w:ascii="Times New Roman" w:hAnsi="Times New Roman"/>
                <w:b/>
                <w:color w:val="000000"/>
                <w:sz w:val="24"/>
                <w:szCs w:val="24"/>
              </w:rPr>
              <w:t xml:space="preserve">П.2.ЗВ. </w:t>
            </w:r>
            <w:r w:rsidRPr="00214DFA">
              <w:rPr>
                <w:rFonts w:ascii="Times New Roman" w:hAnsi="Times New Roman"/>
                <w:color w:val="000000"/>
              </w:rPr>
              <w:t xml:space="preserve">Производственная зона </w:t>
            </w:r>
            <w:r w:rsidRPr="00214DFA">
              <w:rPr>
                <w:rFonts w:ascii="Times New Roman" w:hAnsi="Times New Roman"/>
                <w:color w:val="000000"/>
                <w:sz w:val="24"/>
                <w:szCs w:val="24"/>
              </w:rPr>
              <w:t xml:space="preserve">в сфере </w:t>
            </w:r>
            <w:proofErr w:type="gramStart"/>
            <w:r w:rsidRPr="00214DFA">
              <w:rPr>
                <w:rFonts w:ascii="Times New Roman" w:hAnsi="Times New Roman"/>
                <w:color w:val="000000"/>
                <w:sz w:val="24"/>
                <w:szCs w:val="24"/>
              </w:rPr>
              <w:t xml:space="preserve">действия ограничений зоны санитарной охраны </w:t>
            </w:r>
            <w:r w:rsidRPr="00214DFA">
              <w:rPr>
                <w:rFonts w:ascii="Times New Roman" w:hAnsi="Times New Roman"/>
                <w:color w:val="000000"/>
                <w:sz w:val="24"/>
                <w:szCs w:val="24"/>
              </w:rPr>
              <w:lastRenderedPageBreak/>
              <w:t>источников водоснабжения</w:t>
            </w:r>
            <w:proofErr w:type="gramEnd"/>
            <w:r w:rsidRPr="00214DFA">
              <w:rPr>
                <w:rFonts w:ascii="Times New Roman" w:hAnsi="Times New Roman"/>
                <w:color w:val="000000"/>
                <w:sz w:val="24"/>
                <w:szCs w:val="24"/>
              </w:rPr>
              <w:t>;</w:t>
            </w:r>
          </w:p>
          <w:p w:rsidR="00214DFA" w:rsidRPr="00214DFA" w:rsidRDefault="00214DFA" w:rsidP="00214DFA">
            <w:pPr>
              <w:numPr>
                <w:ilvl w:val="0"/>
                <w:numId w:val="15"/>
              </w:numPr>
              <w:spacing w:after="0" w:line="240" w:lineRule="auto"/>
              <w:ind w:left="317" w:hanging="218"/>
              <w:jc w:val="both"/>
              <w:rPr>
                <w:rFonts w:ascii="Times New Roman" w:hAnsi="Times New Roman"/>
                <w:color w:val="000000"/>
                <w:sz w:val="24"/>
                <w:szCs w:val="24"/>
              </w:rPr>
            </w:pPr>
            <w:r w:rsidRPr="00214DFA">
              <w:rPr>
                <w:rFonts w:ascii="Times New Roman" w:hAnsi="Times New Roman"/>
                <w:b/>
                <w:color w:val="000000"/>
                <w:sz w:val="24"/>
                <w:szCs w:val="24"/>
              </w:rPr>
              <w:t xml:space="preserve">П.2.ПЗ. </w:t>
            </w:r>
            <w:r w:rsidRPr="00214DFA">
              <w:rPr>
                <w:rFonts w:ascii="Times New Roman" w:hAnsi="Times New Roman"/>
                <w:color w:val="000000"/>
              </w:rPr>
              <w:t xml:space="preserve">Производственная зона </w:t>
            </w:r>
            <w:r w:rsidRPr="00214DFA">
              <w:rPr>
                <w:rFonts w:ascii="Times New Roman" w:hAnsi="Times New Roman"/>
                <w:color w:val="000000"/>
                <w:sz w:val="24"/>
                <w:szCs w:val="24"/>
              </w:rPr>
              <w:t xml:space="preserve">в сфере действия ограничений </w:t>
            </w:r>
            <w:proofErr w:type="spellStart"/>
            <w:r w:rsidRPr="00214DFA">
              <w:rPr>
                <w:rFonts w:ascii="Times New Roman" w:hAnsi="Times New Roman"/>
                <w:color w:val="000000"/>
                <w:sz w:val="24"/>
                <w:szCs w:val="24"/>
              </w:rPr>
              <w:t>прирежной</w:t>
            </w:r>
            <w:proofErr w:type="spellEnd"/>
            <w:r w:rsidRPr="00214DFA">
              <w:rPr>
                <w:rFonts w:ascii="Times New Roman" w:hAnsi="Times New Roman"/>
                <w:color w:val="000000"/>
                <w:sz w:val="24"/>
                <w:szCs w:val="24"/>
              </w:rPr>
              <w:t xml:space="preserve"> защитной полосы;</w:t>
            </w:r>
          </w:p>
          <w:p w:rsidR="00214DFA" w:rsidRPr="00214DFA" w:rsidRDefault="00214DFA" w:rsidP="00214DFA">
            <w:pPr>
              <w:numPr>
                <w:ilvl w:val="0"/>
                <w:numId w:val="15"/>
              </w:numPr>
              <w:spacing w:after="0" w:line="240" w:lineRule="auto"/>
              <w:ind w:left="317" w:hanging="218"/>
              <w:jc w:val="both"/>
              <w:rPr>
                <w:rFonts w:ascii="Times New Roman" w:hAnsi="Times New Roman"/>
                <w:color w:val="000000"/>
                <w:sz w:val="24"/>
                <w:szCs w:val="24"/>
              </w:rPr>
            </w:pPr>
            <w:r w:rsidRPr="00214DFA">
              <w:rPr>
                <w:rFonts w:ascii="Times New Roman" w:hAnsi="Times New Roman"/>
                <w:b/>
                <w:color w:val="000000"/>
                <w:sz w:val="24"/>
                <w:szCs w:val="24"/>
              </w:rPr>
              <w:t xml:space="preserve">П.2.ВТ. </w:t>
            </w:r>
            <w:r w:rsidRPr="00214DFA">
              <w:rPr>
                <w:rFonts w:ascii="Times New Roman" w:hAnsi="Times New Roman"/>
                <w:color w:val="000000"/>
              </w:rPr>
              <w:t xml:space="preserve">Производственная зона </w:t>
            </w:r>
            <w:r w:rsidRPr="00214DFA">
              <w:rPr>
                <w:rFonts w:ascii="Times New Roman" w:hAnsi="Times New Roman"/>
                <w:color w:val="000000"/>
                <w:sz w:val="24"/>
                <w:szCs w:val="24"/>
              </w:rPr>
              <w:t>в сфере действия ограничений санитарно-защитной зоны воздушного транспорта;</w:t>
            </w:r>
          </w:p>
          <w:p w:rsidR="00214DFA" w:rsidRPr="00214DFA" w:rsidRDefault="00214DFA" w:rsidP="00214DFA">
            <w:pPr>
              <w:numPr>
                <w:ilvl w:val="0"/>
                <w:numId w:val="15"/>
              </w:numPr>
              <w:spacing w:after="0" w:line="240" w:lineRule="auto"/>
              <w:ind w:left="317" w:hanging="218"/>
              <w:jc w:val="both"/>
              <w:rPr>
                <w:rFonts w:ascii="Times New Roman" w:hAnsi="Times New Roman"/>
                <w:color w:val="000000"/>
                <w:sz w:val="24"/>
                <w:szCs w:val="24"/>
              </w:rPr>
            </w:pPr>
            <w:r w:rsidRPr="00214DFA">
              <w:rPr>
                <w:rFonts w:ascii="Times New Roman" w:hAnsi="Times New Roman"/>
                <w:b/>
                <w:color w:val="000000"/>
                <w:sz w:val="24"/>
                <w:szCs w:val="24"/>
              </w:rPr>
              <w:t xml:space="preserve">П.2.КО. </w:t>
            </w:r>
            <w:r w:rsidRPr="00214DFA">
              <w:rPr>
                <w:rFonts w:ascii="Times New Roman" w:hAnsi="Times New Roman"/>
                <w:color w:val="000000"/>
              </w:rPr>
              <w:t xml:space="preserve">Производственная зона </w:t>
            </w:r>
            <w:r w:rsidRPr="00214DFA">
              <w:rPr>
                <w:rFonts w:ascii="Times New Roman" w:hAnsi="Times New Roman"/>
                <w:color w:val="000000"/>
                <w:sz w:val="24"/>
                <w:szCs w:val="24"/>
              </w:rPr>
              <w:t>в сфере действия ограничений санитарно-защитной зоны канализационных очистных сооружений;</w:t>
            </w:r>
          </w:p>
          <w:p w:rsidR="00214DFA" w:rsidRPr="00214DFA" w:rsidRDefault="00214DFA" w:rsidP="00214DFA">
            <w:pPr>
              <w:numPr>
                <w:ilvl w:val="0"/>
                <w:numId w:val="15"/>
              </w:numPr>
              <w:spacing w:after="0" w:line="240" w:lineRule="auto"/>
              <w:ind w:left="317" w:hanging="218"/>
              <w:jc w:val="both"/>
              <w:rPr>
                <w:rFonts w:ascii="Times New Roman" w:hAnsi="Times New Roman"/>
                <w:color w:val="000000"/>
                <w:sz w:val="24"/>
                <w:szCs w:val="24"/>
              </w:rPr>
            </w:pPr>
            <w:r w:rsidRPr="00214DFA">
              <w:rPr>
                <w:rFonts w:ascii="Times New Roman" w:hAnsi="Times New Roman"/>
                <w:b/>
                <w:color w:val="000000"/>
                <w:sz w:val="24"/>
                <w:szCs w:val="24"/>
              </w:rPr>
              <w:t xml:space="preserve">П.2.ЛП. </w:t>
            </w:r>
            <w:r w:rsidRPr="00214DFA">
              <w:rPr>
                <w:rFonts w:ascii="Times New Roman" w:hAnsi="Times New Roman"/>
                <w:color w:val="000000"/>
              </w:rPr>
              <w:t xml:space="preserve">Производственная зона </w:t>
            </w:r>
            <w:r w:rsidRPr="00214DFA">
              <w:rPr>
                <w:rFonts w:ascii="Times New Roman" w:hAnsi="Times New Roman"/>
                <w:color w:val="000000"/>
                <w:sz w:val="24"/>
                <w:szCs w:val="24"/>
              </w:rPr>
              <w:t>в сфере действия ограничений охранной зоны линий электропередач;</w:t>
            </w:r>
          </w:p>
          <w:p w:rsidR="00214DFA" w:rsidRPr="00214DFA" w:rsidRDefault="00214DFA" w:rsidP="00214DFA">
            <w:pPr>
              <w:numPr>
                <w:ilvl w:val="0"/>
                <w:numId w:val="15"/>
              </w:numPr>
              <w:spacing w:after="0" w:line="240" w:lineRule="auto"/>
              <w:ind w:left="317" w:hanging="218"/>
              <w:rPr>
                <w:rFonts w:ascii="Times New Roman" w:hAnsi="Times New Roman"/>
                <w:color w:val="000000"/>
                <w:sz w:val="24"/>
                <w:szCs w:val="24"/>
              </w:rPr>
            </w:pPr>
            <w:proofErr w:type="spellStart"/>
            <w:r w:rsidRPr="00214DFA">
              <w:rPr>
                <w:rFonts w:ascii="Times New Roman" w:hAnsi="Times New Roman"/>
                <w:b/>
                <w:bCs/>
              </w:rPr>
              <w:t>ЗЗиП</w:t>
            </w:r>
            <w:proofErr w:type="spellEnd"/>
            <w:r w:rsidRPr="00214DFA">
              <w:rPr>
                <w:rFonts w:ascii="Times New Roman" w:hAnsi="Times New Roman"/>
                <w:b/>
                <w:bCs/>
              </w:rPr>
              <w:t xml:space="preserve"> – </w:t>
            </w:r>
            <w:r w:rsidRPr="00214DFA">
              <w:rPr>
                <w:rFonts w:ascii="Times New Roman" w:hAnsi="Times New Roman"/>
                <w:bCs/>
              </w:rPr>
              <w:t>зоны затопления и подтопления;</w:t>
            </w:r>
          </w:p>
        </w:tc>
      </w:tr>
    </w:tbl>
    <w:p w:rsidR="00214DFA" w:rsidRPr="00214DFA" w:rsidRDefault="00214DFA" w:rsidP="00214DFA">
      <w:pPr>
        <w:tabs>
          <w:tab w:val="left" w:pos="2520"/>
        </w:tabs>
        <w:spacing w:after="160" w:line="240" w:lineRule="auto"/>
        <w:jc w:val="center"/>
        <w:rPr>
          <w:rFonts w:ascii="Times New Roman" w:eastAsia="SimSun" w:hAnsi="Times New Roman"/>
          <w:color w:val="000000"/>
          <w:sz w:val="28"/>
          <w:szCs w:val="28"/>
          <w:lang w:eastAsia="zh-CN"/>
        </w:rPr>
      </w:pPr>
    </w:p>
    <w:p w:rsidR="00F4518E" w:rsidRDefault="00F4518E" w:rsidP="00F4518E">
      <w:pPr>
        <w:tabs>
          <w:tab w:val="left" w:pos="2520"/>
        </w:tabs>
        <w:spacing w:after="160" w:line="240" w:lineRule="auto"/>
        <w:jc w:val="center"/>
        <w:rPr>
          <w:rFonts w:ascii="Times New Roman" w:eastAsia="Times New Roman" w:hAnsi="Times New Roman"/>
          <w:sz w:val="28"/>
          <w:szCs w:val="28"/>
          <w:lang w:eastAsia="ru-RU"/>
        </w:rPr>
      </w:pPr>
    </w:p>
    <w:sectPr w:rsidR="00F4518E" w:rsidSect="00253B11">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41" w:rsidRDefault="005D6B41" w:rsidP="009703C7">
      <w:pPr>
        <w:spacing w:after="0" w:line="240" w:lineRule="auto"/>
      </w:pPr>
      <w:r>
        <w:separator/>
      </w:r>
    </w:p>
  </w:endnote>
  <w:endnote w:type="continuationSeparator" w:id="0">
    <w:p w:rsidR="005D6B41" w:rsidRDefault="005D6B41"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41" w:rsidRDefault="005D6B41" w:rsidP="009703C7">
      <w:pPr>
        <w:spacing w:after="0" w:line="240" w:lineRule="auto"/>
      </w:pPr>
      <w:r>
        <w:separator/>
      </w:r>
    </w:p>
  </w:footnote>
  <w:footnote w:type="continuationSeparator" w:id="0">
    <w:p w:rsidR="005D6B41" w:rsidRDefault="005D6B41"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477C62">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1B885E43"/>
    <w:multiLevelType w:val="hybridMultilevel"/>
    <w:tmpl w:val="100A8B00"/>
    <w:lvl w:ilvl="0" w:tplc="0B9A877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EA55A08"/>
    <w:multiLevelType w:val="hybridMultilevel"/>
    <w:tmpl w:val="48460012"/>
    <w:lvl w:ilvl="0" w:tplc="AC48AFFA">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6452E8D"/>
    <w:multiLevelType w:val="hybridMultilevel"/>
    <w:tmpl w:val="4740B806"/>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9752A"/>
    <w:multiLevelType w:val="hybridMultilevel"/>
    <w:tmpl w:val="3E222936"/>
    <w:lvl w:ilvl="0" w:tplc="1116B72A">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A7C4E26"/>
    <w:multiLevelType w:val="hybridMultilevel"/>
    <w:tmpl w:val="84C04D58"/>
    <w:lvl w:ilvl="0" w:tplc="32FEACC6">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5B9A721C"/>
    <w:multiLevelType w:val="hybridMultilevel"/>
    <w:tmpl w:val="08C015AC"/>
    <w:lvl w:ilvl="0" w:tplc="615096C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9">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C2E70B9"/>
    <w:multiLevelType w:val="hybridMultilevel"/>
    <w:tmpl w:val="675462A8"/>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78AB09B9"/>
    <w:multiLevelType w:val="multilevel"/>
    <w:tmpl w:val="8294C616"/>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92E1A31"/>
    <w:multiLevelType w:val="hybridMultilevel"/>
    <w:tmpl w:val="E466B24E"/>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9"/>
  </w:num>
  <w:num w:numId="9">
    <w:abstractNumId w:val="5"/>
  </w:num>
  <w:num w:numId="10">
    <w:abstractNumId w:val="7"/>
  </w:num>
  <w:num w:numId="11">
    <w:abstractNumId w:val="3"/>
  </w:num>
  <w:num w:numId="12">
    <w:abstractNumId w:val="1"/>
  </w:num>
  <w:num w:numId="13">
    <w:abstractNumId w:val="10"/>
  </w:num>
  <w:num w:numId="14">
    <w:abstractNumId w:val="12"/>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4054"/>
    <w:rsid w:val="000B21BC"/>
    <w:rsid w:val="000C4C33"/>
    <w:rsid w:val="000C599F"/>
    <w:rsid w:val="000E4B35"/>
    <w:rsid w:val="000F193E"/>
    <w:rsid w:val="000F2C83"/>
    <w:rsid w:val="000F7EBF"/>
    <w:rsid w:val="001027A4"/>
    <w:rsid w:val="00106794"/>
    <w:rsid w:val="001121FA"/>
    <w:rsid w:val="00113C62"/>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4DFA"/>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93CEB"/>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77C62"/>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3439B"/>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D6B41"/>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41AE1"/>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3305"/>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D7A95"/>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CC"/>
    <w:rsid w:val="00BB2176"/>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1FF6"/>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4518E"/>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19EA4-6C55-43B7-A8AD-B1A6F49B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510</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5</cp:revision>
  <cp:lastPrinted>2022-12-16T08:42:00Z</cp:lastPrinted>
  <dcterms:created xsi:type="dcterms:W3CDTF">2022-12-16T08:41:00Z</dcterms:created>
  <dcterms:modified xsi:type="dcterms:W3CDTF">2022-12-16T10:42:00Z</dcterms:modified>
</cp:coreProperties>
</file>