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3648BB" w:rsidRPr="003648BB" w:rsidRDefault="003648BB" w:rsidP="003648BB">
      <w:pPr>
        <w:spacing w:after="0" w:line="240" w:lineRule="auto"/>
        <w:jc w:val="center"/>
        <w:rPr>
          <w:rFonts w:ascii="Times New Roman" w:eastAsia="Times New Roman" w:hAnsi="Times New Roman"/>
          <w:b/>
          <w:sz w:val="32"/>
          <w:szCs w:val="20"/>
          <w:lang w:eastAsia="ru-RU"/>
        </w:rPr>
      </w:pPr>
    </w:p>
    <w:p w:rsidR="00F50403" w:rsidRDefault="00F50403" w:rsidP="00F504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созыва от 20 октября 2009 года  № 319  «Об утверждении  Правил землепользования и застройки муниципального образования </w:t>
      </w:r>
    </w:p>
    <w:p w:rsidR="00F50403" w:rsidRDefault="00F50403" w:rsidP="00F50403">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городского округа «Усинск»</w:t>
      </w:r>
      <w:bookmarkStart w:id="0" w:name="_GoBack"/>
      <w:bookmarkEnd w:id="0"/>
    </w:p>
    <w:p w:rsidR="00F50403" w:rsidRDefault="00F50403" w:rsidP="00F50403">
      <w:pPr>
        <w:spacing w:after="0" w:line="240" w:lineRule="auto"/>
        <w:jc w:val="center"/>
        <w:rPr>
          <w:rFonts w:ascii="Times New Roman" w:eastAsia="Times New Roman" w:hAnsi="Times New Roman"/>
          <w:b/>
          <w:sz w:val="28"/>
          <w:szCs w:val="28"/>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шестого созыва на пятой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10 июня 2021 года</w:t>
      </w:r>
    </w:p>
    <w:p w:rsidR="00F50403" w:rsidRDefault="00F50403" w:rsidP="00F50403">
      <w:pPr>
        <w:spacing w:after="0" w:line="240" w:lineRule="auto"/>
        <w:jc w:val="both"/>
        <w:rPr>
          <w:rFonts w:ascii="Times New Roman" w:hAnsi="Times New Roman"/>
          <w:sz w:val="20"/>
          <w:szCs w:val="20"/>
        </w:rPr>
      </w:pPr>
    </w:p>
    <w:p w:rsidR="00F50403" w:rsidRDefault="00F50403" w:rsidP="00F50403">
      <w:pPr>
        <w:spacing w:after="0" w:line="240" w:lineRule="auto"/>
        <w:ind w:right="-30"/>
        <w:jc w:val="center"/>
        <w:rPr>
          <w:rFonts w:ascii="Times New Roman" w:eastAsia="Times New Roman" w:hAnsi="Times New Roman"/>
          <w:b/>
          <w:sz w:val="16"/>
          <w:szCs w:val="16"/>
          <w:lang w:eastAsia="ru-RU"/>
        </w:rPr>
      </w:pPr>
    </w:p>
    <w:p w:rsidR="00F50403" w:rsidRDefault="00F50403" w:rsidP="00F50403">
      <w:pPr>
        <w:spacing w:after="0" w:line="240" w:lineRule="auto"/>
        <w:ind w:right="-30"/>
        <w:rPr>
          <w:rFonts w:ascii="Times New Roman" w:eastAsia="Times New Roman" w:hAnsi="Times New Roman"/>
          <w:sz w:val="28"/>
          <w:szCs w:val="28"/>
          <w:lang w:eastAsia="ru-RU"/>
        </w:rPr>
      </w:pPr>
    </w:p>
    <w:p w:rsidR="00F50403" w:rsidRDefault="00F50403" w:rsidP="00F50403">
      <w:pPr>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24 февраля 2021 года, заключения по результатам публичных слушаний от 26 февраля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F50403" w:rsidRDefault="00F50403" w:rsidP="00F50403">
      <w:pPr>
        <w:spacing w:after="0"/>
        <w:jc w:val="center"/>
        <w:rPr>
          <w:rFonts w:ascii="Times New Roman" w:eastAsia="Times New Roman" w:hAnsi="Times New Roman"/>
          <w:sz w:val="28"/>
          <w:szCs w:val="28"/>
          <w:lang w:eastAsia="ru-RU"/>
        </w:rPr>
      </w:pPr>
    </w:p>
    <w:p w:rsidR="00F50403" w:rsidRDefault="00F50403" w:rsidP="00F50403">
      <w:pPr>
        <w:spacing w:after="0"/>
        <w:jc w:val="center"/>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 Е Ш И Л:</w:t>
      </w:r>
    </w:p>
    <w:p w:rsidR="00F50403" w:rsidRDefault="00F50403" w:rsidP="00F50403">
      <w:pPr>
        <w:spacing w:after="0"/>
        <w:jc w:val="center"/>
        <w:rPr>
          <w:rFonts w:ascii="Times New Roman" w:eastAsia="Times New Roman" w:hAnsi="Times New Roman"/>
          <w:sz w:val="28"/>
          <w:szCs w:val="28"/>
          <w:lang w:eastAsia="ru-RU"/>
        </w:rPr>
      </w:pPr>
    </w:p>
    <w:p w:rsidR="00E92F2F" w:rsidRPr="00E92F2F" w:rsidRDefault="00E92F2F" w:rsidP="0013317B">
      <w:pPr>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E92F2F">
        <w:rPr>
          <w:rFonts w:ascii="Times New Roman" w:eastAsia="Times New Roman" w:hAnsi="Times New Roman"/>
          <w:bCs/>
          <w:iCs/>
          <w:color w:val="000000"/>
          <w:sz w:val="28"/>
          <w:szCs w:val="28"/>
          <w:lang w:eastAsia="ru-RU"/>
        </w:rPr>
        <w:t xml:space="preserve">Внести в </w:t>
      </w:r>
      <w:r w:rsidRPr="00E92F2F">
        <w:rPr>
          <w:rFonts w:ascii="Times New Roman" w:eastAsia="Times New Roman" w:hAnsi="Times New Roman"/>
          <w:sz w:val="28"/>
          <w:szCs w:val="28"/>
          <w:lang w:eastAsia="ru-RU"/>
        </w:rPr>
        <w:t>решение пятнадцатой сессии Совета муниципального образования городского округа «Усинск» от 20 октября 2009 года № 319 «Об утверждении Правил землепользования и застройки муниципального образования городского округа «Усинск»</w:t>
      </w:r>
      <w:r w:rsidRPr="00E92F2F">
        <w:rPr>
          <w:rFonts w:ascii="Times New Roman" w:eastAsia="Times New Roman" w:hAnsi="Times New Roman"/>
          <w:bCs/>
          <w:iCs/>
          <w:color w:val="000000"/>
          <w:sz w:val="28"/>
          <w:szCs w:val="28"/>
          <w:lang w:eastAsia="ru-RU"/>
        </w:rPr>
        <w:t xml:space="preserve"> изменения,</w:t>
      </w:r>
      <w:r w:rsidRPr="00E92F2F">
        <w:rPr>
          <w:rFonts w:ascii="Times New Roman" w:eastAsia="Times New Roman" w:hAnsi="Times New Roman"/>
          <w:sz w:val="28"/>
          <w:szCs w:val="28"/>
          <w:lang w:eastAsia="ru-RU"/>
        </w:rPr>
        <w:t xml:space="preserve"> </w:t>
      </w:r>
      <w:r w:rsidRPr="00E92F2F">
        <w:rPr>
          <w:rFonts w:ascii="Times New Roman" w:eastAsia="Times New Roman" w:hAnsi="Times New Roman"/>
          <w:bCs/>
          <w:iCs/>
          <w:color w:val="000000"/>
          <w:sz w:val="28"/>
          <w:szCs w:val="28"/>
          <w:lang w:eastAsia="ru-RU"/>
        </w:rPr>
        <w:t xml:space="preserve">раздел «Р.2. Зона городских парков» статьи 38 </w:t>
      </w:r>
      <w:r>
        <w:rPr>
          <w:rFonts w:ascii="Times New Roman" w:eastAsia="Times New Roman" w:hAnsi="Times New Roman"/>
          <w:bCs/>
          <w:iCs/>
          <w:color w:val="000000"/>
          <w:sz w:val="28"/>
          <w:szCs w:val="28"/>
          <w:lang w:eastAsia="ru-RU"/>
        </w:rPr>
        <w:t xml:space="preserve">дополнить </w:t>
      </w:r>
      <w:r w:rsidRPr="00E92F2F">
        <w:rPr>
          <w:rFonts w:ascii="Times New Roman" w:eastAsia="Times New Roman" w:hAnsi="Times New Roman"/>
          <w:bCs/>
          <w:iCs/>
          <w:color w:val="000000"/>
          <w:sz w:val="28"/>
          <w:szCs w:val="28"/>
          <w:lang w:eastAsia="ru-RU"/>
        </w:rPr>
        <w:t xml:space="preserve">позициями </w:t>
      </w:r>
      <w:r w:rsidRPr="00E92F2F">
        <w:rPr>
          <w:rFonts w:ascii="Times New Roman" w:eastAsia="Times New Roman" w:hAnsi="Times New Roman"/>
          <w:sz w:val="28"/>
          <w:szCs w:val="28"/>
          <w:lang w:eastAsia="ru-RU"/>
        </w:rPr>
        <w:t>согласно приложениям 1,</w:t>
      </w:r>
      <w:r>
        <w:rPr>
          <w:rFonts w:ascii="Times New Roman" w:eastAsia="Times New Roman" w:hAnsi="Times New Roman"/>
          <w:sz w:val="28"/>
          <w:szCs w:val="28"/>
          <w:lang w:eastAsia="ru-RU"/>
        </w:rPr>
        <w:t xml:space="preserve"> </w:t>
      </w:r>
      <w:r w:rsidRPr="00E92F2F">
        <w:rPr>
          <w:rFonts w:ascii="Times New Roman" w:eastAsia="Times New Roman" w:hAnsi="Times New Roman"/>
          <w:sz w:val="28"/>
          <w:szCs w:val="28"/>
          <w:lang w:eastAsia="ru-RU"/>
        </w:rPr>
        <w:t>2 к настоящему  решению.</w:t>
      </w:r>
    </w:p>
    <w:p w:rsidR="00F50403" w:rsidRDefault="00F50403" w:rsidP="0013317B">
      <w:pPr>
        <w:numPr>
          <w:ilvl w:val="0"/>
          <w:numId w:val="5"/>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w:t>
      </w:r>
      <w:r>
        <w:rPr>
          <w:rFonts w:ascii="Times New Roman" w:hAnsi="Times New Roman"/>
          <w:sz w:val="28"/>
          <w:szCs w:val="28"/>
        </w:rPr>
        <w:lastRenderedPageBreak/>
        <w:t>«Усинск» по вопросам бюджета, муниципальному имуществу и развитию территории.</w:t>
      </w:r>
    </w:p>
    <w:p w:rsidR="00F50403" w:rsidRDefault="00F50403" w:rsidP="0013317B">
      <w:pPr>
        <w:numPr>
          <w:ilvl w:val="0"/>
          <w:numId w:val="5"/>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F50403" w:rsidRDefault="00F50403" w:rsidP="00F50403">
      <w:pPr>
        <w:tabs>
          <w:tab w:val="left" w:pos="1134"/>
        </w:tabs>
        <w:spacing w:after="0" w:line="360" w:lineRule="auto"/>
        <w:ind w:firstLine="709"/>
        <w:rPr>
          <w:rFonts w:ascii="Times New Roman" w:eastAsia="Times New Roman" w:hAnsi="Times New Roman"/>
          <w:sz w:val="28"/>
          <w:szCs w:val="28"/>
          <w:lang w:eastAsia="ru-RU"/>
        </w:rPr>
      </w:pPr>
    </w:p>
    <w:p w:rsidR="00F50403" w:rsidRDefault="00F50403" w:rsidP="00F50403">
      <w:pPr>
        <w:tabs>
          <w:tab w:val="left" w:pos="993"/>
        </w:tabs>
        <w:autoSpaceDE w:val="0"/>
        <w:autoSpaceDN w:val="0"/>
        <w:adjustRightInd w:val="0"/>
        <w:spacing w:after="0" w:line="240" w:lineRule="auto"/>
        <w:jc w:val="both"/>
        <w:rPr>
          <w:rFonts w:ascii="Times New Roman" w:eastAsia="Times New Roman" w:hAnsi="Times New Roman"/>
          <w:sz w:val="28"/>
          <w:szCs w:val="28"/>
          <w:lang w:eastAsia="ru-RU"/>
        </w:rPr>
      </w:pP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50403" w:rsidRDefault="00F50403" w:rsidP="00F5040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F50403" w:rsidRDefault="00F50403" w:rsidP="00F5040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F50403" w:rsidRDefault="00F50403" w:rsidP="00F50403">
      <w:pPr>
        <w:widowControl w:val="0"/>
        <w:spacing w:after="0" w:line="240"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F50403" w:rsidRDefault="00F50403" w:rsidP="00F5040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10 июня 2021 года</w:t>
      </w:r>
    </w:p>
    <w:p w:rsidR="00F50403" w:rsidRDefault="00F50403" w:rsidP="00F50403">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w:t>
      </w:r>
      <w:r w:rsidR="00E92F2F">
        <w:rPr>
          <w:rFonts w:ascii="Times New Roman" w:eastAsia="Times New Roman" w:hAnsi="Times New Roman"/>
          <w:sz w:val="28"/>
          <w:szCs w:val="28"/>
          <w:lang w:eastAsia="ru-RU"/>
        </w:rPr>
        <w:t>60</w:t>
      </w:r>
    </w:p>
    <w:p w:rsidR="00EB0F08" w:rsidRDefault="00F50403" w:rsidP="00F50403">
      <w:pPr>
        <w:spacing w:after="0" w:line="240" w:lineRule="auto"/>
        <w:rPr>
          <w:rFonts w:ascii="Times New Roman" w:eastAsia="Times New Roman" w:hAnsi="Times New Roman"/>
          <w:sz w:val="28"/>
          <w:szCs w:val="28"/>
          <w:lang w:eastAsia="ru-RU"/>
        </w:rPr>
        <w:sectPr w:rsidR="00EB0F08" w:rsidSect="0049315E">
          <w:headerReference w:type="default" r:id="rId9"/>
          <w:pgSz w:w="11906" w:h="16838"/>
          <w:pgMar w:top="552" w:right="707" w:bottom="709" w:left="1418" w:header="568" w:footer="709" w:gutter="0"/>
          <w:cols w:space="708"/>
          <w:titlePg/>
          <w:docGrid w:linePitch="360"/>
        </w:sectPr>
      </w:pPr>
      <w:r>
        <w:rPr>
          <w:rFonts w:ascii="Times New Roman" w:eastAsia="Times New Roman" w:hAnsi="Times New Roman"/>
          <w:sz w:val="28"/>
          <w:szCs w:val="28"/>
          <w:lang w:eastAsia="ru-RU"/>
        </w:rPr>
        <w:br w:type="page"/>
      </w:r>
    </w:p>
    <w:p w:rsidR="00EB0F08" w:rsidRPr="006D40A2" w:rsidRDefault="00EB0F08" w:rsidP="00E73FF3">
      <w:pPr>
        <w:keepNext/>
        <w:spacing w:after="0" w:line="228" w:lineRule="auto"/>
        <w:ind w:left="9639"/>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w:t>
      </w:r>
      <w:r w:rsidR="00E92F2F">
        <w:rPr>
          <w:rFonts w:ascii="Times New Roman" w:eastAsia="Times New Roman" w:hAnsi="Times New Roman"/>
          <w:sz w:val="28"/>
          <w:szCs w:val="28"/>
          <w:lang w:eastAsia="ru-RU"/>
        </w:rPr>
        <w:t xml:space="preserve">1 </w:t>
      </w:r>
      <w:r w:rsidRPr="006D40A2">
        <w:rPr>
          <w:rFonts w:ascii="Times New Roman" w:eastAsia="Times New Roman" w:hAnsi="Times New Roman"/>
          <w:sz w:val="28"/>
          <w:szCs w:val="28"/>
          <w:lang w:eastAsia="ru-RU"/>
        </w:rPr>
        <w:t xml:space="preserve">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sidR="00F50403">
        <w:rPr>
          <w:rFonts w:ascii="Times New Roman" w:eastAsia="Times New Roman" w:hAnsi="Times New Roman"/>
          <w:color w:val="000000"/>
          <w:sz w:val="28"/>
          <w:szCs w:val="28"/>
          <w:lang w:eastAsia="x-none"/>
        </w:rPr>
        <w:t>пятой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rsidR="00EB0F08" w:rsidRDefault="00EB0F08" w:rsidP="00EB0F08">
      <w:pPr>
        <w:spacing w:after="0" w:line="228" w:lineRule="auto"/>
        <w:ind w:left="9498"/>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sidR="00F50403">
        <w:rPr>
          <w:rFonts w:ascii="Times New Roman" w:eastAsia="Times New Roman" w:hAnsi="Times New Roman"/>
          <w:color w:val="000000"/>
          <w:sz w:val="28"/>
          <w:szCs w:val="28"/>
          <w:lang w:eastAsia="x-none"/>
        </w:rPr>
        <w:t>10 июня</w:t>
      </w:r>
      <w:r w:rsidRPr="006D40A2">
        <w:rPr>
          <w:rFonts w:ascii="Times New Roman" w:eastAsia="Times New Roman" w:hAnsi="Times New Roman"/>
          <w:color w:val="000000"/>
          <w:sz w:val="28"/>
          <w:szCs w:val="28"/>
          <w:lang w:eastAsia="x-none"/>
        </w:rPr>
        <w:t xml:space="preserve"> 202</w:t>
      </w:r>
      <w:r w:rsidR="00F50403">
        <w:rPr>
          <w:rFonts w:ascii="Times New Roman" w:eastAsia="Times New Roman" w:hAnsi="Times New Roman"/>
          <w:color w:val="000000"/>
          <w:sz w:val="28"/>
          <w:szCs w:val="28"/>
          <w:lang w:eastAsia="x-none"/>
        </w:rPr>
        <w:t>1</w:t>
      </w:r>
      <w:r w:rsidRPr="006D40A2">
        <w:rPr>
          <w:rFonts w:ascii="Times New Roman" w:eastAsia="Times New Roman" w:hAnsi="Times New Roman"/>
          <w:color w:val="000000"/>
          <w:sz w:val="28"/>
          <w:szCs w:val="28"/>
          <w:lang w:eastAsia="x-none"/>
        </w:rPr>
        <w:t xml:space="preserve"> года</w:t>
      </w:r>
      <w:r w:rsidRPr="006D40A2">
        <w:rPr>
          <w:rFonts w:ascii="Times New Roman" w:eastAsia="Times New Roman" w:hAnsi="Times New Roman"/>
          <w:color w:val="000000"/>
          <w:sz w:val="28"/>
          <w:szCs w:val="28"/>
          <w:lang w:val="x-none" w:eastAsia="x-none"/>
        </w:rPr>
        <w:t xml:space="preserve"> № </w:t>
      </w:r>
      <w:r w:rsidR="00F50403">
        <w:rPr>
          <w:rFonts w:ascii="Times New Roman" w:eastAsia="Times New Roman" w:hAnsi="Times New Roman"/>
          <w:color w:val="000000"/>
          <w:sz w:val="28"/>
          <w:szCs w:val="28"/>
          <w:lang w:eastAsia="x-none"/>
        </w:rPr>
        <w:t>1</w:t>
      </w:r>
      <w:r w:rsidR="00E92F2F">
        <w:rPr>
          <w:rFonts w:ascii="Times New Roman" w:eastAsia="Times New Roman" w:hAnsi="Times New Roman"/>
          <w:color w:val="000000"/>
          <w:sz w:val="28"/>
          <w:szCs w:val="28"/>
          <w:lang w:eastAsia="x-none"/>
        </w:rPr>
        <w:t>60</w:t>
      </w:r>
    </w:p>
    <w:p w:rsidR="00EB0F08" w:rsidRDefault="00EB0F08" w:rsidP="00EB0F08">
      <w:pPr>
        <w:spacing w:after="0" w:line="228" w:lineRule="auto"/>
        <w:rPr>
          <w:rFonts w:ascii="Times New Roman" w:eastAsia="Times New Roman" w:hAnsi="Times New Roman"/>
          <w:color w:val="000000"/>
          <w:sz w:val="28"/>
          <w:szCs w:val="28"/>
          <w:lang w:eastAsia="x-none"/>
        </w:rPr>
      </w:pPr>
    </w:p>
    <w:p w:rsidR="00EB0F08" w:rsidRDefault="00EB0F08" w:rsidP="00EB0F08">
      <w:pPr>
        <w:spacing w:after="0" w:line="228" w:lineRule="auto"/>
        <w:jc w:val="center"/>
        <w:rPr>
          <w:rFonts w:ascii="Times New Roman" w:eastAsia="Times New Roman" w:hAnsi="Times New Roman"/>
          <w:b/>
          <w:bCs/>
          <w:iCs/>
          <w:kern w:val="32"/>
          <w:sz w:val="28"/>
          <w:szCs w:val="28"/>
          <w:lang w:eastAsia="ru-RU"/>
        </w:rPr>
      </w:pPr>
      <w:bookmarkStart w:id="1" w:name="_Toc220731615"/>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rsidR="00EB0F08" w:rsidRDefault="00EB0F08" w:rsidP="00EB0F08">
      <w:pPr>
        <w:spacing w:after="0" w:line="228" w:lineRule="auto"/>
        <w:jc w:val="center"/>
        <w:rPr>
          <w:rFonts w:ascii="Times New Roman" w:eastAsia="Times New Roman" w:hAnsi="Times New Roman"/>
          <w:b/>
          <w:bCs/>
          <w:iCs/>
          <w:kern w:val="32"/>
          <w:sz w:val="28"/>
          <w:szCs w:val="28"/>
          <w:lang w:eastAsia="ru-RU"/>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bookmarkEnd w:id="1"/>
    </w:p>
    <w:p w:rsidR="002F3B20" w:rsidRDefault="002F3B20" w:rsidP="00EB0F08">
      <w:pPr>
        <w:spacing w:after="0" w:line="228" w:lineRule="auto"/>
        <w:jc w:val="center"/>
        <w:rPr>
          <w:rFonts w:ascii="Times New Roman" w:eastAsia="Times New Roman" w:hAnsi="Times New Roman"/>
          <w:color w:val="000000"/>
          <w:sz w:val="28"/>
          <w:szCs w:val="28"/>
          <w:lang w:eastAsia="x-none"/>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835"/>
        <w:gridCol w:w="4112"/>
        <w:gridCol w:w="3119"/>
        <w:gridCol w:w="2979"/>
      </w:tblGrid>
      <w:tr w:rsidR="00EB0F08" w:rsidRPr="0049315E" w:rsidTr="00E73FF3">
        <w:trPr>
          <w:trHeight w:val="1959"/>
        </w:trPr>
        <w:tc>
          <w:tcPr>
            <w:tcW w:w="2267" w:type="dxa"/>
            <w:tcBorders>
              <w:top w:val="single" w:sz="4" w:space="0" w:color="auto"/>
            </w:tcBorders>
          </w:tcPr>
          <w:p w:rsidR="00EB0F08" w:rsidRPr="0049315E" w:rsidRDefault="00EB0F08" w:rsidP="002F3B20">
            <w:pPr>
              <w:autoSpaceDN w:val="0"/>
              <w:adjustRightInd w:val="0"/>
              <w:spacing w:after="0" w:line="228" w:lineRule="auto"/>
              <w:ind w:left="-108" w:right="-108"/>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ВИДЫ ИСПОЛЬЗОВАНИЯ по классификатору</w:t>
            </w:r>
            <w:r w:rsidRPr="0049315E">
              <w:rPr>
                <w:rFonts w:ascii="Times New Roman" w:eastAsia="Times New Roman" w:hAnsi="Times New Roman"/>
                <w:sz w:val="24"/>
                <w:szCs w:val="24"/>
                <w:lang w:eastAsia="ru-RU"/>
              </w:rPr>
              <w:t xml:space="preserve"> (Приказ Минэкономразвития России от 01.09.2014 № 540)</w:t>
            </w:r>
          </w:p>
        </w:tc>
        <w:tc>
          <w:tcPr>
            <w:tcW w:w="2835"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ВИДА РАЗРЕШЕННОГО ИСПОЛЬЗОВАНИЯ ЗЕМЕЛЬНОГО УЧАСТКА</w:t>
            </w:r>
          </w:p>
          <w:p w:rsidR="00EB0F08" w:rsidRPr="0049315E" w:rsidRDefault="00EB0F08" w:rsidP="002F3B20">
            <w:pPr>
              <w:autoSpaceDE w:val="0"/>
              <w:autoSpaceDN w:val="0"/>
              <w:adjustRightInd w:val="0"/>
              <w:spacing w:after="0" w:line="228" w:lineRule="auto"/>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по классификатору</w:t>
            </w:r>
            <w:r w:rsidRPr="0049315E">
              <w:rPr>
                <w:rFonts w:ascii="Times New Roman" w:eastAsia="Times New Roman" w:hAnsi="Times New Roman"/>
                <w:sz w:val="24"/>
                <w:szCs w:val="24"/>
                <w:lang w:eastAsia="ru-RU"/>
              </w:rPr>
              <w:t xml:space="preserve"> (Приказ </w:t>
            </w:r>
            <w:proofErr w:type="spellStart"/>
            <w:proofErr w:type="gramStart"/>
            <w:r w:rsidRPr="0049315E">
              <w:rPr>
                <w:rFonts w:ascii="Times New Roman" w:eastAsia="Times New Roman" w:hAnsi="Times New Roman"/>
                <w:sz w:val="24"/>
                <w:szCs w:val="24"/>
                <w:lang w:eastAsia="ru-RU"/>
              </w:rPr>
              <w:t>Минэконом</w:t>
            </w:r>
            <w:proofErr w:type="spellEnd"/>
            <w:r w:rsidRPr="0049315E">
              <w:rPr>
                <w:rFonts w:ascii="Times New Roman" w:eastAsia="Times New Roman" w:hAnsi="Times New Roman"/>
                <w:sz w:val="24"/>
                <w:szCs w:val="24"/>
                <w:lang w:eastAsia="ru-RU"/>
              </w:rPr>
              <w:t xml:space="preserve"> развития</w:t>
            </w:r>
            <w:proofErr w:type="gramEnd"/>
            <w:r w:rsidRPr="0049315E">
              <w:rPr>
                <w:rFonts w:ascii="Times New Roman" w:eastAsia="Times New Roman" w:hAnsi="Times New Roman"/>
                <w:sz w:val="24"/>
                <w:szCs w:val="24"/>
                <w:lang w:eastAsia="ru-RU"/>
              </w:rPr>
              <w:t xml:space="preserve"> России от 01.09.2014 № 540)</w:t>
            </w:r>
          </w:p>
        </w:tc>
        <w:tc>
          <w:tcPr>
            <w:tcW w:w="4112"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p>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119"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 xml:space="preserve">ПРЕДЕЛЬНЫЕ РАЗМЕРЫ </w:t>
            </w:r>
            <w:proofErr w:type="gramStart"/>
            <w:r w:rsidRPr="0049315E">
              <w:rPr>
                <w:rFonts w:ascii="Times New Roman" w:hAnsi="Times New Roman"/>
                <w:color w:val="000000"/>
                <w:sz w:val="24"/>
                <w:szCs w:val="24"/>
                <w:lang w:eastAsia="zh-CN"/>
              </w:rPr>
              <w:t>ЗЕМЕЛЬНОГО</w:t>
            </w:r>
            <w:proofErr w:type="gramEnd"/>
          </w:p>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УЧАСТКА И ПРЕДЕЛЬНЫЕ ПАРАМЕТРЫ РАЗРЕШЕННОГО СТРОИТЕЛЬСТВА</w:t>
            </w:r>
          </w:p>
        </w:tc>
        <w:tc>
          <w:tcPr>
            <w:tcW w:w="2979" w:type="dxa"/>
            <w:tcBorders>
              <w:top w:val="single" w:sz="4" w:space="0" w:color="auto"/>
            </w:tcBorders>
          </w:tcPr>
          <w:p w:rsidR="00EB0F08" w:rsidRPr="0049315E" w:rsidRDefault="00EB0F08" w:rsidP="002F3B20">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E73FF3" w:rsidRPr="00E73FF3" w:rsidTr="00E73FF3">
        <w:tc>
          <w:tcPr>
            <w:tcW w:w="15309" w:type="dxa"/>
            <w:gridSpan w:val="5"/>
          </w:tcPr>
          <w:p w:rsidR="00E73FF3" w:rsidRPr="00E73FF3" w:rsidRDefault="00E73FF3" w:rsidP="00E73FF3">
            <w:pPr>
              <w:spacing w:after="0" w:line="240" w:lineRule="auto"/>
              <w:jc w:val="center"/>
              <w:rPr>
                <w:rFonts w:ascii="Times New Roman" w:eastAsia="Times New Roman" w:hAnsi="Times New Roman"/>
                <w:b/>
                <w:sz w:val="28"/>
                <w:szCs w:val="28"/>
                <w:lang w:eastAsia="ru-RU"/>
              </w:rPr>
            </w:pPr>
            <w:r w:rsidRPr="00E73FF3">
              <w:rPr>
                <w:rFonts w:ascii="Times New Roman" w:eastAsia="Times New Roman" w:hAnsi="Times New Roman"/>
                <w:b/>
                <w:sz w:val="28"/>
                <w:szCs w:val="28"/>
                <w:lang w:eastAsia="ru-RU"/>
              </w:rPr>
              <w:t>«</w:t>
            </w:r>
            <w:r w:rsidRPr="00E73FF3">
              <w:rPr>
                <w:rFonts w:ascii="Times New Roman" w:eastAsia="Times New Roman" w:hAnsi="Times New Roman"/>
                <w:b/>
                <w:color w:val="000000"/>
                <w:sz w:val="28"/>
                <w:szCs w:val="28"/>
                <w:lang w:eastAsia="ru-RU"/>
              </w:rPr>
              <w:t>Р.2.</w:t>
            </w:r>
            <w:r w:rsidRPr="00E73FF3">
              <w:rPr>
                <w:rFonts w:ascii="Times New Roman" w:eastAsia="Times New Roman" w:hAnsi="Times New Roman"/>
                <w:b/>
                <w:color w:val="000000"/>
                <w:sz w:val="28"/>
                <w:szCs w:val="28"/>
                <w:lang w:eastAsia="ru-RU"/>
              </w:rPr>
              <w:tab/>
              <w:t>ЗОНА ГОРОДСКИХ ПАРКОВ»</w:t>
            </w:r>
          </w:p>
        </w:tc>
      </w:tr>
      <w:tr w:rsidR="00E73FF3" w:rsidRPr="00E73FF3" w:rsidTr="00E73FF3">
        <w:tc>
          <w:tcPr>
            <w:tcW w:w="15309" w:type="dxa"/>
            <w:gridSpan w:val="5"/>
          </w:tcPr>
          <w:p w:rsidR="00E73FF3" w:rsidRPr="00E73FF3" w:rsidRDefault="00E73FF3" w:rsidP="00E73FF3">
            <w:pPr>
              <w:spacing w:after="0" w:line="240" w:lineRule="auto"/>
              <w:ind w:right="-16"/>
              <w:jc w:val="center"/>
              <w:rPr>
                <w:rFonts w:ascii="Times New Roman" w:hAnsi="Times New Roman"/>
                <w:color w:val="000000"/>
                <w:sz w:val="24"/>
                <w:szCs w:val="24"/>
                <w:lang w:eastAsia="zh-CN"/>
              </w:rPr>
            </w:pPr>
            <w:r w:rsidRPr="00E73FF3">
              <w:rPr>
                <w:rFonts w:ascii="Times New Roman" w:hAnsi="Times New Roman"/>
                <w:color w:val="000000"/>
                <w:sz w:val="24"/>
                <w:szCs w:val="24"/>
                <w:lang w:eastAsia="zh-CN"/>
              </w:rPr>
              <w:t xml:space="preserve">УСЛОВНЫЕ ВИДЫ  И ПАРАМЕТРЫ РАЗРЕШЕННОГО ИСПОЛЬЗОВАНИЯ </w:t>
            </w:r>
          </w:p>
          <w:p w:rsidR="00E73FF3" w:rsidRPr="00E73FF3" w:rsidRDefault="00E73FF3" w:rsidP="00E73FF3">
            <w:pPr>
              <w:spacing w:after="0" w:line="240" w:lineRule="auto"/>
              <w:ind w:right="-16"/>
              <w:jc w:val="center"/>
              <w:rPr>
                <w:rFonts w:ascii="Times New Roman" w:hAnsi="Times New Roman"/>
                <w:color w:val="000000"/>
                <w:sz w:val="24"/>
                <w:szCs w:val="24"/>
                <w:lang w:eastAsia="zh-CN"/>
              </w:rPr>
            </w:pPr>
            <w:r w:rsidRPr="00E73FF3">
              <w:rPr>
                <w:rFonts w:ascii="Times New Roman" w:hAnsi="Times New Roman"/>
                <w:color w:val="000000"/>
                <w:sz w:val="24"/>
                <w:szCs w:val="24"/>
                <w:lang w:eastAsia="zh-CN"/>
              </w:rPr>
              <w:t>ЗЕМЕЛЬНЫХ УЧАСТКОВ И ОБЪЕКТОВ КАПИТАЛЬНОГО СТРОИТЕЛЬСТВА</w:t>
            </w:r>
          </w:p>
        </w:tc>
      </w:tr>
      <w:tr w:rsidR="00E73FF3" w:rsidRPr="00E73FF3" w:rsidTr="00E73FF3">
        <w:tc>
          <w:tcPr>
            <w:tcW w:w="15309" w:type="dxa"/>
            <w:gridSpan w:val="5"/>
          </w:tcPr>
          <w:p w:rsidR="00E73FF3" w:rsidRPr="00E73FF3" w:rsidRDefault="00E73FF3" w:rsidP="00E73FF3">
            <w:pPr>
              <w:spacing w:after="0" w:line="240" w:lineRule="auto"/>
              <w:ind w:right="-16"/>
              <w:jc w:val="center"/>
              <w:rPr>
                <w:rFonts w:ascii="Times New Roman" w:hAnsi="Times New Roman"/>
                <w:b/>
                <w:color w:val="000000"/>
                <w:sz w:val="24"/>
                <w:szCs w:val="24"/>
                <w:lang w:eastAsia="zh-CN"/>
              </w:rPr>
            </w:pPr>
            <w:r w:rsidRPr="00E73FF3">
              <w:rPr>
                <w:rFonts w:ascii="Times New Roman" w:hAnsi="Times New Roman"/>
                <w:b/>
                <w:color w:val="000000"/>
                <w:sz w:val="24"/>
                <w:szCs w:val="24"/>
                <w:lang w:eastAsia="zh-CN"/>
              </w:rPr>
              <w:t>ДОПОЛНИТЬ:</w:t>
            </w:r>
          </w:p>
        </w:tc>
      </w:tr>
      <w:tr w:rsidR="00E73FF3" w:rsidRPr="00E73FF3" w:rsidTr="00E73FF3">
        <w:tblPrEx>
          <w:tblLook w:val="01E0" w:firstRow="1" w:lastRow="1" w:firstColumn="1" w:lastColumn="1" w:noHBand="0" w:noVBand="0"/>
        </w:tblPrEx>
        <w:trPr>
          <w:trHeight w:val="555"/>
        </w:trPr>
        <w:tc>
          <w:tcPr>
            <w:tcW w:w="2268" w:type="dxa"/>
            <w:tcBorders>
              <w:top w:val="single" w:sz="4" w:space="0" w:color="auto"/>
              <w:left w:val="single" w:sz="4" w:space="0" w:color="auto"/>
              <w:bottom w:val="single" w:sz="4" w:space="0" w:color="auto"/>
              <w:right w:val="single" w:sz="4" w:space="0" w:color="auto"/>
            </w:tcBorders>
          </w:tcPr>
          <w:p w:rsidR="00E73FF3" w:rsidRPr="00E73FF3" w:rsidRDefault="00E73FF3" w:rsidP="00E73FF3">
            <w:pPr>
              <w:autoSpaceDN w:val="0"/>
              <w:adjustRightInd w:val="0"/>
              <w:spacing w:after="0" w:line="240" w:lineRule="auto"/>
              <w:jc w:val="center"/>
              <w:rPr>
                <w:rFonts w:ascii="Times New Roman" w:eastAsia="Times New Roman" w:hAnsi="Times New Roman"/>
                <w:color w:val="000000"/>
                <w:lang w:eastAsia="ru-RU"/>
              </w:rPr>
            </w:pPr>
            <w:r w:rsidRPr="00E73FF3">
              <w:rPr>
                <w:rFonts w:ascii="Times New Roman" w:eastAsia="Times New Roman" w:hAnsi="Times New Roman"/>
                <w:color w:val="000000"/>
                <w:lang w:eastAsia="ru-RU"/>
              </w:rPr>
              <w:t>Культурное развитие</w:t>
            </w:r>
          </w:p>
          <w:p w:rsidR="00E73FF3" w:rsidRPr="00E73FF3" w:rsidRDefault="00E73FF3" w:rsidP="00E73FF3">
            <w:pPr>
              <w:autoSpaceDN w:val="0"/>
              <w:adjustRightInd w:val="0"/>
              <w:spacing w:after="0" w:line="240" w:lineRule="auto"/>
              <w:rPr>
                <w:rFonts w:ascii="Times New Roman" w:eastAsia="Times New Roman" w:hAnsi="Times New Roman"/>
                <w:color w:val="000000"/>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73FF3" w:rsidRPr="00E73FF3" w:rsidRDefault="00E73FF3" w:rsidP="00E73FF3">
            <w:pPr>
              <w:autoSpaceDN w:val="0"/>
              <w:adjustRightInd w:val="0"/>
              <w:spacing w:after="0" w:line="240" w:lineRule="auto"/>
              <w:rPr>
                <w:rFonts w:ascii="Times New Roman" w:eastAsia="Times New Roman" w:hAnsi="Times New Roman"/>
                <w:lang w:eastAsia="ru-RU"/>
              </w:rPr>
            </w:pPr>
            <w:r w:rsidRPr="00E73FF3">
              <w:rPr>
                <w:rFonts w:ascii="Times New Roman" w:eastAsia="Times New Roman" w:hAnsi="Times New Roman"/>
                <w:lang w:eastAsia="ru-RU"/>
              </w:rPr>
              <w:t>Размещение объектов капитального строительства, предназначенных для размещения объектов культуры,</w:t>
            </w:r>
          </w:p>
          <w:p w:rsidR="00E73FF3" w:rsidRPr="00E73FF3" w:rsidRDefault="00E73FF3" w:rsidP="00E73FF3">
            <w:pPr>
              <w:autoSpaceDN w:val="0"/>
              <w:adjustRightInd w:val="0"/>
              <w:spacing w:after="0" w:line="240" w:lineRule="auto"/>
              <w:rPr>
                <w:rFonts w:ascii="Times New Roman" w:eastAsia="Times New Roman" w:hAnsi="Times New Roman"/>
                <w:lang w:eastAsia="ru-RU"/>
              </w:rPr>
            </w:pPr>
            <w:r w:rsidRPr="00E73FF3">
              <w:rPr>
                <w:rFonts w:ascii="Times New Roman" w:eastAsia="Times New Roman" w:hAnsi="Times New Roman"/>
                <w:lang w:eastAsia="ru-RU"/>
              </w:rPr>
              <w:t>устрой</w:t>
            </w:r>
            <w:proofErr w:type="gramStart"/>
            <w:r w:rsidRPr="00E73FF3">
              <w:rPr>
                <w:rFonts w:ascii="Times New Roman" w:eastAsia="Times New Roman" w:hAnsi="Times New Roman"/>
                <w:lang w:eastAsia="ru-RU"/>
              </w:rPr>
              <w:t>ств пл</w:t>
            </w:r>
            <w:proofErr w:type="gramEnd"/>
            <w:r w:rsidRPr="00E73FF3">
              <w:rPr>
                <w:rFonts w:ascii="Times New Roman" w:eastAsia="Times New Roman" w:hAnsi="Times New Roman"/>
                <w:lang w:eastAsia="ru-RU"/>
              </w:rPr>
              <w:t>ощадок для празднеств и гуляний;</w:t>
            </w:r>
          </w:p>
          <w:p w:rsidR="00E73FF3" w:rsidRPr="00E73FF3" w:rsidRDefault="00E73FF3" w:rsidP="00E73FF3">
            <w:pPr>
              <w:autoSpaceDN w:val="0"/>
              <w:adjustRightInd w:val="0"/>
              <w:spacing w:after="0" w:line="240" w:lineRule="auto"/>
              <w:rPr>
                <w:rFonts w:ascii="Times New Roman" w:eastAsia="Times New Roman" w:hAnsi="Times New Roman"/>
                <w:lang w:eastAsia="ru-RU"/>
              </w:rPr>
            </w:pPr>
            <w:r w:rsidRPr="00E73FF3">
              <w:rPr>
                <w:rFonts w:ascii="Times New Roman" w:eastAsia="Times New Roman" w:hAnsi="Times New Roman"/>
                <w:lang w:eastAsia="ru-RU"/>
              </w:rPr>
              <w:t>размещение зданий и сооружений для размещения цирков, зверинцев, зоопарков, океанариумов, размещение  парков культуры и отдыха</w:t>
            </w:r>
          </w:p>
          <w:p w:rsidR="00E73FF3" w:rsidRPr="00E73FF3" w:rsidRDefault="00E73FF3" w:rsidP="00E73FF3">
            <w:pPr>
              <w:spacing w:after="0" w:line="240" w:lineRule="auto"/>
              <w:rPr>
                <w:rFonts w:ascii="Times New Roman" w:hAnsi="Times New Roman"/>
                <w:color w:val="000000"/>
                <w:lang w:eastAsia="zh-CN"/>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E73FF3" w:rsidRPr="00E73FF3" w:rsidRDefault="00E73FF3" w:rsidP="0013317B">
            <w:pPr>
              <w:numPr>
                <w:ilvl w:val="0"/>
                <w:numId w:val="2"/>
              </w:numPr>
              <w:autoSpaceDE w:val="0"/>
              <w:autoSpaceDN w:val="0"/>
              <w:adjustRightInd w:val="0"/>
              <w:spacing w:after="0" w:line="240" w:lineRule="auto"/>
              <w:ind w:left="459"/>
              <w:contextualSpacing/>
              <w:jc w:val="both"/>
              <w:rPr>
                <w:rFonts w:ascii="Times New Roman" w:eastAsia="Times New Roman" w:hAnsi="Times New Roman"/>
                <w:color w:val="000000"/>
                <w:lang w:eastAsia="ru-RU"/>
              </w:rPr>
            </w:pPr>
            <w:r w:rsidRPr="00E73FF3">
              <w:rPr>
                <w:rFonts w:ascii="Times New Roman" w:eastAsia="Times New Roman" w:hAnsi="Times New Roman"/>
                <w:color w:val="000000"/>
                <w:lang w:eastAsia="ru-RU"/>
              </w:rPr>
              <w:t>музеи,</w:t>
            </w:r>
          </w:p>
          <w:p w:rsidR="00E73FF3" w:rsidRPr="00E73FF3" w:rsidRDefault="00E73FF3" w:rsidP="0013317B">
            <w:pPr>
              <w:numPr>
                <w:ilvl w:val="0"/>
                <w:numId w:val="2"/>
              </w:numPr>
              <w:autoSpaceDE w:val="0"/>
              <w:autoSpaceDN w:val="0"/>
              <w:adjustRightInd w:val="0"/>
              <w:spacing w:after="0" w:line="240" w:lineRule="auto"/>
              <w:ind w:left="459"/>
              <w:contextualSpacing/>
              <w:jc w:val="both"/>
              <w:rPr>
                <w:rFonts w:ascii="Times New Roman" w:eastAsia="Times New Roman" w:hAnsi="Times New Roman"/>
                <w:color w:val="000000"/>
                <w:lang w:eastAsia="ru-RU"/>
              </w:rPr>
            </w:pPr>
            <w:r w:rsidRPr="00E73FF3">
              <w:rPr>
                <w:rFonts w:ascii="Times New Roman" w:eastAsia="Times New Roman" w:hAnsi="Times New Roman"/>
                <w:color w:val="000000"/>
                <w:lang w:eastAsia="ru-RU"/>
              </w:rPr>
              <w:t>дома культуры,</w:t>
            </w:r>
          </w:p>
          <w:p w:rsidR="00E73FF3" w:rsidRPr="00E73FF3" w:rsidRDefault="00E73FF3" w:rsidP="0013317B">
            <w:pPr>
              <w:numPr>
                <w:ilvl w:val="0"/>
                <w:numId w:val="2"/>
              </w:numPr>
              <w:autoSpaceDE w:val="0"/>
              <w:autoSpaceDN w:val="0"/>
              <w:adjustRightInd w:val="0"/>
              <w:spacing w:after="0" w:line="240" w:lineRule="auto"/>
              <w:ind w:left="459"/>
              <w:contextualSpacing/>
              <w:jc w:val="both"/>
              <w:rPr>
                <w:rFonts w:ascii="Times New Roman" w:eastAsia="Times New Roman" w:hAnsi="Times New Roman"/>
                <w:color w:val="000000"/>
                <w:lang w:eastAsia="ru-RU"/>
              </w:rPr>
            </w:pPr>
            <w:r w:rsidRPr="00E73FF3">
              <w:rPr>
                <w:rFonts w:ascii="Times New Roman" w:eastAsia="Times New Roman" w:hAnsi="Times New Roman"/>
                <w:color w:val="000000"/>
                <w:lang w:eastAsia="ru-RU"/>
              </w:rPr>
              <w:t>библиотеки,</w:t>
            </w:r>
          </w:p>
          <w:p w:rsidR="00E73FF3" w:rsidRPr="00E73FF3" w:rsidRDefault="00E73FF3" w:rsidP="0013317B">
            <w:pPr>
              <w:numPr>
                <w:ilvl w:val="0"/>
                <w:numId w:val="2"/>
              </w:numPr>
              <w:autoSpaceDE w:val="0"/>
              <w:autoSpaceDN w:val="0"/>
              <w:adjustRightInd w:val="0"/>
              <w:spacing w:after="0" w:line="240" w:lineRule="auto"/>
              <w:ind w:left="459"/>
              <w:contextualSpacing/>
              <w:jc w:val="both"/>
              <w:rPr>
                <w:rFonts w:ascii="Times New Roman" w:eastAsia="Times New Roman" w:hAnsi="Times New Roman"/>
                <w:color w:val="000000"/>
                <w:lang w:eastAsia="ru-RU"/>
              </w:rPr>
            </w:pPr>
            <w:r w:rsidRPr="00E73FF3">
              <w:rPr>
                <w:rFonts w:ascii="Times New Roman" w:eastAsia="Times New Roman" w:hAnsi="Times New Roman"/>
                <w:color w:val="000000"/>
                <w:lang w:eastAsia="ru-RU"/>
              </w:rPr>
              <w:t>кинотеатры и кинозалы;</w:t>
            </w:r>
          </w:p>
          <w:p w:rsidR="00E73FF3" w:rsidRPr="00E73FF3" w:rsidRDefault="00E73FF3" w:rsidP="0013317B">
            <w:pPr>
              <w:numPr>
                <w:ilvl w:val="0"/>
                <w:numId w:val="2"/>
              </w:numPr>
              <w:autoSpaceDE w:val="0"/>
              <w:autoSpaceDN w:val="0"/>
              <w:adjustRightInd w:val="0"/>
              <w:spacing w:after="0" w:line="240" w:lineRule="auto"/>
              <w:ind w:left="459"/>
              <w:contextualSpacing/>
              <w:jc w:val="both"/>
              <w:rPr>
                <w:rFonts w:ascii="Times New Roman" w:eastAsia="Times New Roman" w:hAnsi="Times New Roman"/>
                <w:color w:val="000000"/>
                <w:lang w:eastAsia="ru-RU"/>
              </w:rPr>
            </w:pPr>
            <w:r w:rsidRPr="00E73FF3">
              <w:rPr>
                <w:rFonts w:ascii="Times New Roman" w:eastAsia="Times New Roman" w:hAnsi="Times New Roman"/>
                <w:color w:val="000000"/>
                <w:lang w:eastAsia="ru-RU"/>
              </w:rPr>
              <w:t>театры,</w:t>
            </w:r>
          </w:p>
          <w:p w:rsidR="00E73FF3" w:rsidRPr="00E73FF3" w:rsidRDefault="00E73FF3" w:rsidP="0013317B">
            <w:pPr>
              <w:numPr>
                <w:ilvl w:val="0"/>
                <w:numId w:val="2"/>
              </w:numPr>
              <w:autoSpaceDE w:val="0"/>
              <w:autoSpaceDN w:val="0"/>
              <w:adjustRightInd w:val="0"/>
              <w:spacing w:after="0" w:line="240" w:lineRule="auto"/>
              <w:ind w:left="459"/>
              <w:contextualSpacing/>
              <w:jc w:val="both"/>
              <w:rPr>
                <w:rFonts w:ascii="Times New Roman" w:eastAsia="Times New Roman" w:hAnsi="Times New Roman"/>
                <w:color w:val="000000"/>
                <w:lang w:eastAsia="ru-RU"/>
              </w:rPr>
            </w:pPr>
            <w:r w:rsidRPr="00E73FF3">
              <w:rPr>
                <w:rFonts w:ascii="Times New Roman" w:eastAsia="Times New Roman" w:hAnsi="Times New Roman"/>
                <w:color w:val="000000"/>
                <w:lang w:eastAsia="ru-RU"/>
              </w:rPr>
              <w:t>устройство площадок для празднеств и гуляний;</w:t>
            </w:r>
          </w:p>
          <w:p w:rsidR="00E73FF3" w:rsidRPr="00E73FF3" w:rsidRDefault="00E73FF3" w:rsidP="0013317B">
            <w:pPr>
              <w:numPr>
                <w:ilvl w:val="0"/>
                <w:numId w:val="2"/>
              </w:numPr>
              <w:autoSpaceDE w:val="0"/>
              <w:autoSpaceDN w:val="0"/>
              <w:adjustRightInd w:val="0"/>
              <w:spacing w:after="0" w:line="240" w:lineRule="auto"/>
              <w:ind w:left="459"/>
              <w:contextualSpacing/>
              <w:jc w:val="both"/>
              <w:rPr>
                <w:rFonts w:ascii="Times New Roman" w:eastAsia="Times New Roman" w:hAnsi="Times New Roman"/>
                <w:color w:val="000000"/>
                <w:lang w:eastAsia="ru-RU"/>
              </w:rPr>
            </w:pPr>
            <w:r w:rsidRPr="00E73FF3">
              <w:rPr>
                <w:rFonts w:ascii="Times New Roman" w:eastAsia="Times New Roman" w:hAnsi="Times New Roman"/>
                <w:color w:val="000000"/>
                <w:lang w:eastAsia="ru-RU"/>
              </w:rPr>
              <w:t>цирк, зверинец, зоопарк, океанариум;</w:t>
            </w:r>
          </w:p>
          <w:p w:rsidR="00E73FF3" w:rsidRPr="00E73FF3" w:rsidRDefault="00E73FF3" w:rsidP="0013317B">
            <w:pPr>
              <w:numPr>
                <w:ilvl w:val="0"/>
                <w:numId w:val="2"/>
              </w:numPr>
              <w:autoSpaceDE w:val="0"/>
              <w:autoSpaceDN w:val="0"/>
              <w:adjustRightInd w:val="0"/>
              <w:spacing w:after="0" w:line="240" w:lineRule="auto"/>
              <w:ind w:left="459"/>
              <w:contextualSpacing/>
              <w:jc w:val="both"/>
              <w:rPr>
                <w:rFonts w:ascii="Times New Roman" w:eastAsia="Times New Roman" w:hAnsi="Times New Roman"/>
                <w:color w:val="000000"/>
                <w:lang w:eastAsia="ru-RU"/>
              </w:rPr>
            </w:pPr>
            <w:r w:rsidRPr="00E73FF3">
              <w:rPr>
                <w:rFonts w:ascii="Times New Roman" w:eastAsia="Times New Roman" w:hAnsi="Times New Roman"/>
                <w:color w:val="000000"/>
                <w:lang w:eastAsia="ru-RU"/>
              </w:rPr>
              <w:t>парк культуры и отдыха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E73FF3" w:rsidRPr="00E73FF3" w:rsidRDefault="00E73FF3" w:rsidP="0013317B">
            <w:pPr>
              <w:numPr>
                <w:ilvl w:val="0"/>
                <w:numId w:val="2"/>
              </w:numPr>
              <w:spacing w:after="0" w:line="240" w:lineRule="auto"/>
              <w:ind w:left="317" w:hanging="284"/>
              <w:jc w:val="both"/>
              <w:rPr>
                <w:rFonts w:ascii="Times New Roman" w:hAnsi="Times New Roman"/>
                <w:color w:val="000000"/>
                <w:lang w:eastAsia="zh-CN"/>
              </w:rPr>
            </w:pPr>
            <w:r w:rsidRPr="00E73FF3">
              <w:rPr>
                <w:rFonts w:ascii="Times New Roman" w:hAnsi="Times New Roman"/>
                <w:color w:val="000000"/>
                <w:lang w:eastAsia="zh-CN"/>
              </w:rPr>
              <w:t xml:space="preserve">минимальная/максимальная площадь земельного участка   – 150 кв. м / 15000 </w:t>
            </w:r>
            <w:proofErr w:type="spellStart"/>
            <w:r w:rsidRPr="00E73FF3">
              <w:rPr>
                <w:rFonts w:ascii="Times New Roman" w:hAnsi="Times New Roman"/>
                <w:color w:val="000000"/>
                <w:lang w:eastAsia="zh-CN"/>
              </w:rPr>
              <w:t>кв.м</w:t>
            </w:r>
            <w:proofErr w:type="spellEnd"/>
            <w:r w:rsidRPr="00E73FF3">
              <w:rPr>
                <w:rFonts w:ascii="Times New Roman" w:hAnsi="Times New Roman"/>
                <w:color w:val="000000"/>
                <w:lang w:eastAsia="zh-CN"/>
              </w:rPr>
              <w:t>., без учета парковок и вспомогательных объектов;</w:t>
            </w:r>
          </w:p>
          <w:p w:rsidR="00E73FF3" w:rsidRPr="00E73FF3" w:rsidRDefault="00E73FF3" w:rsidP="0013317B">
            <w:pPr>
              <w:numPr>
                <w:ilvl w:val="0"/>
                <w:numId w:val="2"/>
              </w:numPr>
              <w:spacing w:after="0" w:line="240" w:lineRule="auto"/>
              <w:ind w:left="317" w:hanging="284"/>
              <w:jc w:val="both"/>
              <w:rPr>
                <w:rFonts w:ascii="Times New Roman" w:hAnsi="Times New Roman"/>
                <w:color w:val="000000"/>
                <w:lang w:eastAsia="zh-CN"/>
              </w:rPr>
            </w:pPr>
            <w:r w:rsidRPr="00E73FF3">
              <w:rPr>
                <w:rFonts w:ascii="Times New Roman" w:hAnsi="Times New Roman"/>
                <w:color w:val="000000"/>
                <w:lang w:eastAsia="zh-CN"/>
              </w:rPr>
              <w:t>максимальное количество надземных этажей зданий – 3 этажа;</w:t>
            </w:r>
          </w:p>
          <w:p w:rsidR="00E73FF3" w:rsidRPr="00E73FF3" w:rsidRDefault="00E73FF3" w:rsidP="0013317B">
            <w:pPr>
              <w:numPr>
                <w:ilvl w:val="0"/>
                <w:numId w:val="4"/>
              </w:numPr>
              <w:spacing w:after="0" w:line="240" w:lineRule="auto"/>
              <w:ind w:left="317" w:hanging="284"/>
              <w:jc w:val="both"/>
              <w:rPr>
                <w:rFonts w:ascii="Times New Roman" w:eastAsia="SimSun" w:hAnsi="Times New Roman"/>
                <w:color w:val="000000"/>
                <w:lang w:eastAsia="zh-CN"/>
              </w:rPr>
            </w:pPr>
            <w:r w:rsidRPr="00E73FF3">
              <w:rPr>
                <w:rFonts w:ascii="Times New Roman" w:eastAsia="SimSun" w:hAnsi="Times New Roman"/>
                <w:color w:val="000000"/>
                <w:lang w:eastAsia="zh-CN"/>
              </w:rPr>
              <w:t>минимальная ширина земельных участков вдоль фронта улицы (проезда) – 25 м;</w:t>
            </w:r>
          </w:p>
          <w:p w:rsidR="00E73FF3" w:rsidRPr="00E73FF3" w:rsidRDefault="00E73FF3" w:rsidP="0013317B">
            <w:pPr>
              <w:numPr>
                <w:ilvl w:val="0"/>
                <w:numId w:val="3"/>
              </w:numPr>
              <w:spacing w:after="0" w:line="240" w:lineRule="auto"/>
              <w:ind w:left="317" w:hanging="284"/>
              <w:jc w:val="both"/>
              <w:rPr>
                <w:rFonts w:ascii="Times New Roman" w:eastAsia="SimSun" w:hAnsi="Times New Roman"/>
                <w:color w:val="000000"/>
                <w:lang w:eastAsia="zh-CN"/>
              </w:rPr>
            </w:pPr>
            <w:r w:rsidRPr="00E73FF3">
              <w:rPr>
                <w:rFonts w:ascii="Times New Roman" w:eastAsia="SimSun" w:hAnsi="Times New Roman"/>
                <w:color w:val="000000"/>
                <w:lang w:eastAsia="zh-CN"/>
              </w:rPr>
              <w:t xml:space="preserve">минимальный отступ от </w:t>
            </w:r>
            <w:r w:rsidRPr="00E73FF3">
              <w:rPr>
                <w:rFonts w:ascii="Times New Roman" w:eastAsia="SimSun" w:hAnsi="Times New Roman"/>
                <w:color w:val="000000"/>
                <w:lang w:eastAsia="zh-CN"/>
              </w:rPr>
              <w:lastRenderedPageBreak/>
              <w:t>границы земельного участка – 3 м;</w:t>
            </w:r>
          </w:p>
          <w:p w:rsidR="00E73FF3" w:rsidRPr="00E73FF3" w:rsidRDefault="00E73FF3" w:rsidP="0013317B">
            <w:pPr>
              <w:numPr>
                <w:ilvl w:val="0"/>
                <w:numId w:val="2"/>
              </w:numPr>
              <w:spacing w:after="0" w:line="240" w:lineRule="auto"/>
              <w:ind w:left="317" w:hanging="284"/>
              <w:jc w:val="both"/>
              <w:rPr>
                <w:rFonts w:ascii="Times New Roman" w:hAnsi="Times New Roman"/>
                <w:color w:val="000000"/>
                <w:lang w:eastAsia="zh-CN"/>
              </w:rPr>
            </w:pPr>
            <w:r w:rsidRPr="00E73FF3">
              <w:rPr>
                <w:rFonts w:ascii="Times New Roman" w:hAnsi="Times New Roman"/>
                <w:color w:val="000000"/>
                <w:lang w:eastAsia="zh-CN"/>
              </w:rPr>
              <w:t>максимальный процент застройки в границах земельного участка – 40%;</w:t>
            </w:r>
          </w:p>
          <w:p w:rsidR="00E73FF3" w:rsidRPr="00E73FF3" w:rsidRDefault="00E73FF3" w:rsidP="00E73FF3">
            <w:pPr>
              <w:spacing w:before="120" w:after="60" w:line="240" w:lineRule="auto"/>
              <w:ind w:left="34" w:hanging="1"/>
              <w:jc w:val="both"/>
              <w:rPr>
                <w:rFonts w:ascii="Times New Roman" w:eastAsia="Times New Roman" w:hAnsi="Times New Roman"/>
                <w:lang w:val="x-none" w:eastAsia="x-none"/>
              </w:rPr>
            </w:pPr>
            <w:r w:rsidRPr="00E73FF3">
              <w:rPr>
                <w:rFonts w:ascii="Times New Roman" w:eastAsia="Times New Roman" w:hAnsi="Times New Roman"/>
                <w:lang w:val="x-none" w:eastAsia="x-none"/>
              </w:rPr>
              <w:t>Обеспеченность общей площадью обслуживания следует принимать:</w:t>
            </w:r>
          </w:p>
          <w:p w:rsidR="00E73FF3" w:rsidRPr="00E73FF3" w:rsidRDefault="00E73FF3" w:rsidP="0013317B">
            <w:pPr>
              <w:pStyle w:val="a3"/>
              <w:numPr>
                <w:ilvl w:val="0"/>
                <w:numId w:val="7"/>
              </w:numPr>
              <w:spacing w:after="0" w:line="240" w:lineRule="auto"/>
              <w:ind w:left="317" w:hanging="283"/>
              <w:jc w:val="both"/>
              <w:rPr>
                <w:rFonts w:ascii="Times New Roman" w:eastAsia="Times New Roman" w:hAnsi="Times New Roman"/>
                <w:lang w:val="x-none" w:bidi="en-US"/>
              </w:rPr>
            </w:pPr>
            <w:r w:rsidRPr="00E73FF3">
              <w:rPr>
                <w:rFonts w:ascii="Times New Roman" w:eastAsia="Times New Roman" w:hAnsi="Times New Roman"/>
                <w:lang w:val="x-none" w:bidi="en-US"/>
              </w:rPr>
              <w:t xml:space="preserve">кинотеатров – 3-5 </w:t>
            </w:r>
            <w:proofErr w:type="spellStart"/>
            <w:r w:rsidRPr="00E73FF3">
              <w:rPr>
                <w:rFonts w:ascii="Times New Roman" w:eastAsia="Times New Roman" w:hAnsi="Times New Roman"/>
                <w:lang w:val="x-none" w:bidi="en-US"/>
              </w:rPr>
              <w:t>кв.м</w:t>
            </w:r>
            <w:proofErr w:type="spellEnd"/>
            <w:r w:rsidRPr="00E73FF3">
              <w:rPr>
                <w:rFonts w:ascii="Times New Roman" w:eastAsia="Times New Roman" w:hAnsi="Times New Roman"/>
                <w:lang w:val="x-none" w:bidi="en-US"/>
              </w:rPr>
              <w:t>/1 место;</w:t>
            </w:r>
          </w:p>
          <w:p w:rsidR="00E73FF3" w:rsidRPr="00E73FF3" w:rsidRDefault="00E73FF3" w:rsidP="0013317B">
            <w:pPr>
              <w:pStyle w:val="a3"/>
              <w:numPr>
                <w:ilvl w:val="0"/>
                <w:numId w:val="7"/>
              </w:numPr>
              <w:spacing w:after="0" w:line="240" w:lineRule="auto"/>
              <w:ind w:left="317" w:hanging="283"/>
              <w:jc w:val="both"/>
              <w:rPr>
                <w:rFonts w:ascii="Times New Roman" w:eastAsia="Times New Roman" w:hAnsi="Times New Roman"/>
                <w:lang w:val="x-none" w:bidi="en-US"/>
              </w:rPr>
            </w:pPr>
            <w:r w:rsidRPr="00E73FF3">
              <w:rPr>
                <w:rFonts w:ascii="Times New Roman" w:eastAsia="Times New Roman" w:hAnsi="Times New Roman"/>
                <w:lang w:val="x-none" w:bidi="en-US"/>
              </w:rPr>
              <w:t xml:space="preserve">клубов – 2-5 </w:t>
            </w:r>
            <w:proofErr w:type="spellStart"/>
            <w:r w:rsidRPr="00E73FF3">
              <w:rPr>
                <w:rFonts w:ascii="Times New Roman" w:eastAsia="Times New Roman" w:hAnsi="Times New Roman"/>
                <w:lang w:val="x-none" w:bidi="en-US"/>
              </w:rPr>
              <w:t>кв.м</w:t>
            </w:r>
            <w:proofErr w:type="spellEnd"/>
            <w:r w:rsidRPr="00E73FF3">
              <w:rPr>
                <w:rFonts w:ascii="Times New Roman" w:eastAsia="Times New Roman" w:hAnsi="Times New Roman"/>
                <w:lang w:val="x-none" w:bidi="en-US"/>
              </w:rPr>
              <w:t>/1 место;</w:t>
            </w:r>
          </w:p>
          <w:p w:rsidR="00E73FF3" w:rsidRPr="00E73FF3" w:rsidRDefault="00E73FF3" w:rsidP="0013317B">
            <w:pPr>
              <w:numPr>
                <w:ilvl w:val="0"/>
                <w:numId w:val="7"/>
              </w:numPr>
              <w:spacing w:after="0" w:line="240" w:lineRule="auto"/>
              <w:ind w:left="317" w:hanging="283"/>
              <w:rPr>
                <w:rFonts w:ascii="Times New Roman" w:hAnsi="Times New Roman"/>
                <w:color w:val="000000"/>
                <w:lang w:eastAsia="zh-CN"/>
              </w:rPr>
            </w:pPr>
            <w:r w:rsidRPr="00E73FF3">
              <w:rPr>
                <w:rFonts w:ascii="Times New Roman" w:hAnsi="Times New Roman"/>
              </w:rPr>
              <w:t xml:space="preserve">библиотек – 10 </w:t>
            </w:r>
            <w:proofErr w:type="spellStart"/>
            <w:r w:rsidRPr="00E73FF3">
              <w:rPr>
                <w:rFonts w:ascii="Times New Roman" w:hAnsi="Times New Roman"/>
              </w:rPr>
              <w:t>кв</w:t>
            </w:r>
            <w:proofErr w:type="gramStart"/>
            <w:r w:rsidRPr="00E73FF3">
              <w:rPr>
                <w:rFonts w:ascii="Times New Roman" w:hAnsi="Times New Roman"/>
              </w:rPr>
              <w:t>.м</w:t>
            </w:r>
            <w:proofErr w:type="spellEnd"/>
            <w:proofErr w:type="gramEnd"/>
            <w:r w:rsidRPr="00E73FF3">
              <w:rPr>
                <w:rFonts w:ascii="Times New Roman" w:hAnsi="Times New Roman"/>
              </w:rPr>
              <w:t>/1 тыс. единиц хранения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E73FF3" w:rsidRPr="00E73FF3" w:rsidRDefault="00E73FF3" w:rsidP="0013317B">
            <w:pPr>
              <w:numPr>
                <w:ilvl w:val="0"/>
                <w:numId w:val="6"/>
              </w:numPr>
              <w:tabs>
                <w:tab w:val="left" w:pos="256"/>
              </w:tabs>
              <w:spacing w:after="0" w:line="240" w:lineRule="auto"/>
              <w:ind w:left="34" w:hanging="1"/>
              <w:rPr>
                <w:rFonts w:ascii="Times New Roman" w:hAnsi="Times New Roman"/>
                <w:color w:val="000000"/>
                <w:lang w:eastAsia="ar-SA"/>
              </w:rPr>
            </w:pPr>
            <w:r w:rsidRPr="00E73FF3">
              <w:rPr>
                <w:rFonts w:ascii="Times New Roman" w:hAnsi="Times New Roman"/>
                <w:b/>
                <w:color w:val="000000"/>
              </w:rPr>
              <w:lastRenderedPageBreak/>
              <w:t>Р.2.ЗВ.</w:t>
            </w:r>
            <w:r w:rsidRPr="00E73FF3">
              <w:rPr>
                <w:rFonts w:ascii="Times New Roman" w:hAnsi="Times New Roman"/>
                <w:b/>
                <w:color w:val="000000"/>
              </w:rPr>
              <w:tab/>
              <w:t xml:space="preserve">  </w:t>
            </w:r>
            <w:r w:rsidRPr="00E73FF3">
              <w:rPr>
                <w:rFonts w:ascii="Times New Roman" w:hAnsi="Times New Roman"/>
                <w:color w:val="000000"/>
              </w:rPr>
              <w:t xml:space="preserve">Зона городских парков в сфере </w:t>
            </w:r>
            <w:proofErr w:type="gramStart"/>
            <w:r w:rsidRPr="00E73FF3">
              <w:rPr>
                <w:rFonts w:ascii="Times New Roman" w:hAnsi="Times New Roman"/>
                <w:color w:val="000000"/>
              </w:rPr>
              <w:t>действия ограничений зоны санитарной охраны источников водоснабжения</w:t>
            </w:r>
            <w:proofErr w:type="gramEnd"/>
            <w:r w:rsidRPr="00E73FF3">
              <w:rPr>
                <w:rFonts w:ascii="Times New Roman" w:hAnsi="Times New Roman"/>
                <w:color w:val="000000"/>
              </w:rPr>
              <w:t>;</w:t>
            </w:r>
          </w:p>
          <w:p w:rsidR="00E73FF3" w:rsidRPr="00E73FF3" w:rsidRDefault="00E73FF3" w:rsidP="0013317B">
            <w:pPr>
              <w:numPr>
                <w:ilvl w:val="0"/>
                <w:numId w:val="1"/>
              </w:numPr>
              <w:tabs>
                <w:tab w:val="left" w:pos="256"/>
              </w:tabs>
              <w:spacing w:after="0" w:line="240" w:lineRule="auto"/>
              <w:ind w:left="34" w:hanging="1"/>
              <w:jc w:val="both"/>
              <w:rPr>
                <w:rFonts w:ascii="Times New Roman" w:hAnsi="Times New Roman"/>
                <w:color w:val="000000"/>
              </w:rPr>
            </w:pPr>
            <w:r w:rsidRPr="00E73FF3">
              <w:rPr>
                <w:rFonts w:ascii="Times New Roman" w:hAnsi="Times New Roman"/>
                <w:b/>
                <w:color w:val="000000"/>
              </w:rPr>
              <w:t>Р.2.БО.</w:t>
            </w:r>
            <w:r w:rsidRPr="00E73FF3">
              <w:rPr>
                <w:rFonts w:ascii="Times New Roman" w:hAnsi="Times New Roman"/>
                <w:color w:val="000000"/>
              </w:rPr>
              <w:t xml:space="preserve"> Зона природного ландшафта в сфере действия ограничений санитарно-защитной зоны полигона твердых бытовых отходов;</w:t>
            </w:r>
          </w:p>
          <w:p w:rsidR="00E73FF3" w:rsidRPr="00E73FF3" w:rsidRDefault="00E73FF3" w:rsidP="0013317B">
            <w:pPr>
              <w:numPr>
                <w:ilvl w:val="0"/>
                <w:numId w:val="2"/>
              </w:numPr>
              <w:tabs>
                <w:tab w:val="left" w:pos="256"/>
              </w:tabs>
              <w:spacing w:after="0" w:line="240" w:lineRule="auto"/>
              <w:ind w:left="34" w:hanging="1"/>
              <w:rPr>
                <w:rFonts w:ascii="Times New Roman" w:hAnsi="Times New Roman"/>
                <w:color w:val="000000"/>
                <w:lang w:eastAsia="zh-CN"/>
              </w:rPr>
            </w:pPr>
            <w:proofErr w:type="spellStart"/>
            <w:r w:rsidRPr="00E73FF3">
              <w:rPr>
                <w:rFonts w:ascii="Times New Roman" w:hAnsi="Times New Roman"/>
                <w:b/>
                <w:color w:val="000000"/>
              </w:rPr>
              <w:t>ЗЗиП</w:t>
            </w:r>
            <w:proofErr w:type="spellEnd"/>
            <w:r w:rsidRPr="00E73FF3">
              <w:rPr>
                <w:rFonts w:ascii="Times New Roman" w:hAnsi="Times New Roman"/>
                <w:b/>
                <w:color w:val="000000"/>
              </w:rPr>
              <w:t>.</w:t>
            </w:r>
            <w:r w:rsidRPr="00E73FF3">
              <w:rPr>
                <w:rFonts w:ascii="Times New Roman" w:hAnsi="Times New Roman"/>
                <w:color w:val="000000"/>
              </w:rPr>
              <w:t xml:space="preserve"> Зона затопления и подтопления.</w:t>
            </w:r>
          </w:p>
        </w:tc>
      </w:tr>
    </w:tbl>
    <w:p w:rsidR="00E92F2F" w:rsidRDefault="00E92F2F" w:rsidP="006D40A2">
      <w:pPr>
        <w:widowControl w:val="0"/>
        <w:spacing w:after="0" w:line="240" w:lineRule="auto"/>
        <w:rPr>
          <w:rFonts w:ascii="Times New Roman" w:eastAsia="Times New Roman" w:hAnsi="Times New Roman"/>
          <w:sz w:val="28"/>
          <w:szCs w:val="28"/>
          <w:lang w:eastAsia="ru-RU"/>
        </w:rPr>
      </w:pPr>
    </w:p>
    <w:p w:rsidR="00E92F2F" w:rsidRDefault="00E92F2F"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Default="00E73FF3" w:rsidP="006D40A2">
      <w:pPr>
        <w:widowControl w:val="0"/>
        <w:spacing w:after="0" w:line="240" w:lineRule="auto"/>
        <w:rPr>
          <w:rFonts w:ascii="Times New Roman" w:eastAsia="Times New Roman" w:hAnsi="Times New Roman"/>
          <w:sz w:val="28"/>
          <w:szCs w:val="28"/>
          <w:lang w:eastAsia="ru-RU"/>
        </w:rPr>
      </w:pPr>
    </w:p>
    <w:p w:rsidR="00E73FF3" w:rsidRPr="006D40A2" w:rsidRDefault="00E73FF3" w:rsidP="00E73FF3">
      <w:pPr>
        <w:keepNext/>
        <w:spacing w:after="0" w:line="228" w:lineRule="auto"/>
        <w:ind w:left="9639"/>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 xml:space="preserve">2 </w:t>
      </w:r>
      <w:r w:rsidRPr="006D40A2">
        <w:rPr>
          <w:rFonts w:ascii="Times New Roman" w:eastAsia="Times New Roman" w:hAnsi="Times New Roman"/>
          <w:sz w:val="28"/>
          <w:szCs w:val="28"/>
          <w:lang w:eastAsia="ru-RU"/>
        </w:rPr>
        <w:t xml:space="preserve">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пятой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rsidR="00E73FF3" w:rsidRDefault="00E73FF3" w:rsidP="00E73FF3">
      <w:pPr>
        <w:spacing w:after="0" w:line="228" w:lineRule="auto"/>
        <w:ind w:left="9498"/>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10 июня</w:t>
      </w:r>
      <w:r w:rsidRPr="006D40A2">
        <w:rPr>
          <w:rFonts w:ascii="Times New Roman" w:eastAsia="Times New Roman" w:hAnsi="Times New Roman"/>
          <w:color w:val="000000"/>
          <w:sz w:val="28"/>
          <w:szCs w:val="28"/>
          <w:lang w:eastAsia="x-none"/>
        </w:rPr>
        <w:t xml:space="preserve"> 202</w:t>
      </w:r>
      <w:r>
        <w:rPr>
          <w:rFonts w:ascii="Times New Roman" w:eastAsia="Times New Roman" w:hAnsi="Times New Roman"/>
          <w:color w:val="000000"/>
          <w:sz w:val="28"/>
          <w:szCs w:val="28"/>
          <w:lang w:eastAsia="x-none"/>
        </w:rPr>
        <w:t>1</w:t>
      </w:r>
      <w:r w:rsidRPr="006D40A2">
        <w:rPr>
          <w:rFonts w:ascii="Times New Roman" w:eastAsia="Times New Roman" w:hAnsi="Times New Roman"/>
          <w:color w:val="000000"/>
          <w:sz w:val="28"/>
          <w:szCs w:val="28"/>
          <w:lang w:eastAsia="x-none"/>
        </w:rPr>
        <w:t xml:space="preserve"> года</w:t>
      </w:r>
      <w:r w:rsidRPr="006D40A2">
        <w:rPr>
          <w:rFonts w:ascii="Times New Roman" w:eastAsia="Times New Roman" w:hAnsi="Times New Roman"/>
          <w:color w:val="000000"/>
          <w:sz w:val="28"/>
          <w:szCs w:val="28"/>
          <w:lang w:val="x-none" w:eastAsia="x-none"/>
        </w:rPr>
        <w:t xml:space="preserve"> № </w:t>
      </w:r>
      <w:r>
        <w:rPr>
          <w:rFonts w:ascii="Times New Roman" w:eastAsia="Times New Roman" w:hAnsi="Times New Roman"/>
          <w:color w:val="000000"/>
          <w:sz w:val="28"/>
          <w:szCs w:val="28"/>
          <w:lang w:eastAsia="x-none"/>
        </w:rPr>
        <w:t>160</w:t>
      </w:r>
    </w:p>
    <w:p w:rsidR="00E73FF3" w:rsidRDefault="00E73FF3" w:rsidP="00E73FF3">
      <w:pPr>
        <w:spacing w:after="0" w:line="228" w:lineRule="auto"/>
        <w:rPr>
          <w:rFonts w:ascii="Times New Roman" w:eastAsia="Times New Roman" w:hAnsi="Times New Roman"/>
          <w:color w:val="000000"/>
          <w:sz w:val="28"/>
          <w:szCs w:val="28"/>
          <w:lang w:eastAsia="x-none"/>
        </w:rPr>
      </w:pPr>
    </w:p>
    <w:p w:rsidR="00E73FF3" w:rsidRDefault="00E73FF3" w:rsidP="00E73FF3">
      <w:pPr>
        <w:spacing w:after="0" w:line="228" w:lineRule="auto"/>
        <w:jc w:val="center"/>
        <w:rPr>
          <w:rFonts w:ascii="Times New Roman" w:eastAsia="Times New Roman" w:hAnsi="Times New Roman"/>
          <w:b/>
          <w:bCs/>
          <w:iCs/>
          <w:kern w:val="32"/>
          <w:sz w:val="28"/>
          <w:szCs w:val="28"/>
          <w:lang w:eastAsia="ru-RU"/>
        </w:rPr>
      </w:pPr>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rsidR="00E73FF3" w:rsidRDefault="00E73FF3" w:rsidP="00E73FF3">
      <w:pPr>
        <w:spacing w:after="0" w:line="228" w:lineRule="auto"/>
        <w:jc w:val="center"/>
        <w:rPr>
          <w:rFonts w:ascii="Times New Roman" w:eastAsia="Times New Roman" w:hAnsi="Times New Roman"/>
          <w:b/>
          <w:bCs/>
          <w:iCs/>
          <w:kern w:val="32"/>
          <w:sz w:val="28"/>
          <w:szCs w:val="28"/>
          <w:lang w:eastAsia="ru-RU"/>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p>
    <w:p w:rsidR="00E73FF3" w:rsidRDefault="00E73FF3" w:rsidP="00E73FF3">
      <w:pPr>
        <w:spacing w:after="0" w:line="228" w:lineRule="auto"/>
        <w:jc w:val="center"/>
        <w:rPr>
          <w:rFonts w:ascii="Times New Roman" w:eastAsia="Times New Roman" w:hAnsi="Times New Roman"/>
          <w:color w:val="000000"/>
          <w:sz w:val="28"/>
          <w:szCs w:val="28"/>
          <w:lang w:eastAsia="x-none"/>
        </w:rPr>
      </w:pPr>
    </w:p>
    <w:tbl>
      <w:tblPr>
        <w:tblW w:w="15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835"/>
        <w:gridCol w:w="2978"/>
        <w:gridCol w:w="3827"/>
        <w:gridCol w:w="3405"/>
      </w:tblGrid>
      <w:tr w:rsidR="00E73FF3" w:rsidRPr="0049315E" w:rsidTr="00933CF5">
        <w:trPr>
          <w:trHeight w:val="1959"/>
        </w:trPr>
        <w:tc>
          <w:tcPr>
            <w:tcW w:w="2267" w:type="dxa"/>
            <w:tcBorders>
              <w:top w:val="single" w:sz="4" w:space="0" w:color="auto"/>
            </w:tcBorders>
          </w:tcPr>
          <w:p w:rsidR="00E73FF3" w:rsidRPr="0049315E" w:rsidRDefault="00E73FF3" w:rsidP="00891E82">
            <w:pPr>
              <w:autoSpaceDN w:val="0"/>
              <w:adjustRightInd w:val="0"/>
              <w:spacing w:after="0" w:line="228" w:lineRule="auto"/>
              <w:ind w:left="-108" w:right="-108"/>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ВИДЫ ИСПОЛЬЗОВАНИЯ по классификатору</w:t>
            </w:r>
            <w:r w:rsidRPr="0049315E">
              <w:rPr>
                <w:rFonts w:ascii="Times New Roman" w:eastAsia="Times New Roman" w:hAnsi="Times New Roman"/>
                <w:sz w:val="24"/>
                <w:szCs w:val="24"/>
                <w:lang w:eastAsia="ru-RU"/>
              </w:rPr>
              <w:t xml:space="preserve"> (Приказ Минэкономразвития России от 01.09.2014 № 540)</w:t>
            </w:r>
          </w:p>
        </w:tc>
        <w:tc>
          <w:tcPr>
            <w:tcW w:w="2835" w:type="dxa"/>
            <w:tcBorders>
              <w:top w:val="single" w:sz="4" w:space="0" w:color="auto"/>
            </w:tcBorders>
          </w:tcPr>
          <w:p w:rsidR="00E73FF3" w:rsidRPr="0049315E" w:rsidRDefault="00E73FF3" w:rsidP="00891E82">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ВИДА РАЗРЕШЕННОГО ИСПОЛЬЗОВАНИЯ ЗЕМЕЛЬНОГО УЧАСТКА</w:t>
            </w:r>
          </w:p>
          <w:p w:rsidR="00E73FF3" w:rsidRPr="0049315E" w:rsidRDefault="00E73FF3" w:rsidP="00891E82">
            <w:pPr>
              <w:autoSpaceDE w:val="0"/>
              <w:autoSpaceDN w:val="0"/>
              <w:adjustRightInd w:val="0"/>
              <w:spacing w:after="0" w:line="228" w:lineRule="auto"/>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по классификатору</w:t>
            </w:r>
            <w:r w:rsidRPr="0049315E">
              <w:rPr>
                <w:rFonts w:ascii="Times New Roman" w:eastAsia="Times New Roman" w:hAnsi="Times New Roman"/>
                <w:sz w:val="24"/>
                <w:szCs w:val="24"/>
                <w:lang w:eastAsia="ru-RU"/>
              </w:rPr>
              <w:t xml:space="preserve"> (Приказ </w:t>
            </w:r>
            <w:proofErr w:type="spellStart"/>
            <w:proofErr w:type="gramStart"/>
            <w:r w:rsidRPr="0049315E">
              <w:rPr>
                <w:rFonts w:ascii="Times New Roman" w:eastAsia="Times New Roman" w:hAnsi="Times New Roman"/>
                <w:sz w:val="24"/>
                <w:szCs w:val="24"/>
                <w:lang w:eastAsia="ru-RU"/>
              </w:rPr>
              <w:t>Минэконом</w:t>
            </w:r>
            <w:proofErr w:type="spellEnd"/>
            <w:r w:rsidRPr="0049315E">
              <w:rPr>
                <w:rFonts w:ascii="Times New Roman" w:eastAsia="Times New Roman" w:hAnsi="Times New Roman"/>
                <w:sz w:val="24"/>
                <w:szCs w:val="24"/>
                <w:lang w:eastAsia="ru-RU"/>
              </w:rPr>
              <w:t xml:space="preserve"> развития</w:t>
            </w:r>
            <w:proofErr w:type="gramEnd"/>
            <w:r w:rsidRPr="0049315E">
              <w:rPr>
                <w:rFonts w:ascii="Times New Roman" w:eastAsia="Times New Roman" w:hAnsi="Times New Roman"/>
                <w:sz w:val="24"/>
                <w:szCs w:val="24"/>
                <w:lang w:eastAsia="ru-RU"/>
              </w:rPr>
              <w:t xml:space="preserve"> России от 01.09.2014 № 540)</w:t>
            </w:r>
          </w:p>
        </w:tc>
        <w:tc>
          <w:tcPr>
            <w:tcW w:w="2978" w:type="dxa"/>
            <w:tcBorders>
              <w:top w:val="single" w:sz="4" w:space="0" w:color="auto"/>
            </w:tcBorders>
          </w:tcPr>
          <w:p w:rsidR="00E73FF3" w:rsidRPr="0049315E" w:rsidRDefault="00E73FF3" w:rsidP="00891E82">
            <w:pPr>
              <w:spacing w:after="0" w:line="228" w:lineRule="auto"/>
              <w:jc w:val="center"/>
              <w:rPr>
                <w:rFonts w:ascii="Times New Roman" w:hAnsi="Times New Roman"/>
                <w:color w:val="000000"/>
                <w:sz w:val="24"/>
                <w:szCs w:val="24"/>
                <w:lang w:eastAsia="zh-CN"/>
              </w:rPr>
            </w:pPr>
          </w:p>
          <w:p w:rsidR="00E73FF3" w:rsidRPr="0049315E" w:rsidRDefault="00E73FF3" w:rsidP="00891E82">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827" w:type="dxa"/>
            <w:tcBorders>
              <w:top w:val="single" w:sz="4" w:space="0" w:color="auto"/>
            </w:tcBorders>
          </w:tcPr>
          <w:p w:rsidR="00E73FF3" w:rsidRPr="0049315E" w:rsidRDefault="00E73FF3" w:rsidP="00891E82">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 xml:space="preserve">ПРЕДЕЛЬНЫЕ РАЗМЕРЫ </w:t>
            </w:r>
            <w:proofErr w:type="gramStart"/>
            <w:r w:rsidRPr="0049315E">
              <w:rPr>
                <w:rFonts w:ascii="Times New Roman" w:hAnsi="Times New Roman"/>
                <w:color w:val="000000"/>
                <w:sz w:val="24"/>
                <w:szCs w:val="24"/>
                <w:lang w:eastAsia="zh-CN"/>
              </w:rPr>
              <w:t>ЗЕМЕЛЬНОГО</w:t>
            </w:r>
            <w:proofErr w:type="gramEnd"/>
          </w:p>
          <w:p w:rsidR="00E73FF3" w:rsidRPr="0049315E" w:rsidRDefault="00E73FF3" w:rsidP="00891E82">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УЧАСТКА И ПРЕДЕЛЬНЫЕ ПАРАМЕТРЫ РАЗРЕШЕННОГО СТРОИТЕЛЬСТВА</w:t>
            </w:r>
          </w:p>
        </w:tc>
        <w:tc>
          <w:tcPr>
            <w:tcW w:w="3405" w:type="dxa"/>
            <w:tcBorders>
              <w:top w:val="single" w:sz="4" w:space="0" w:color="auto"/>
            </w:tcBorders>
          </w:tcPr>
          <w:p w:rsidR="00E73FF3" w:rsidRPr="0049315E" w:rsidRDefault="00E73FF3" w:rsidP="00891E82">
            <w:pPr>
              <w:spacing w:after="0" w:line="228"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E73FF3" w:rsidRPr="00E73FF3" w:rsidTr="00933CF5">
        <w:tc>
          <w:tcPr>
            <w:tcW w:w="15309" w:type="dxa"/>
            <w:gridSpan w:val="5"/>
          </w:tcPr>
          <w:p w:rsidR="00E73FF3" w:rsidRPr="00E73FF3" w:rsidRDefault="00E73FF3" w:rsidP="00E73FF3">
            <w:pPr>
              <w:autoSpaceDE w:val="0"/>
              <w:autoSpaceDN w:val="0"/>
              <w:adjustRightInd w:val="0"/>
              <w:spacing w:after="0" w:line="240" w:lineRule="auto"/>
              <w:jc w:val="center"/>
              <w:rPr>
                <w:rFonts w:ascii="Times New Roman" w:eastAsia="Times New Roman" w:hAnsi="Times New Roman"/>
                <w:b/>
                <w:sz w:val="28"/>
                <w:szCs w:val="28"/>
                <w:lang w:eastAsia="ru-RU"/>
              </w:rPr>
            </w:pPr>
            <w:r w:rsidRPr="00E73FF3">
              <w:rPr>
                <w:rFonts w:ascii="Times New Roman" w:eastAsia="Times New Roman" w:hAnsi="Times New Roman"/>
                <w:b/>
                <w:sz w:val="28"/>
                <w:szCs w:val="28"/>
                <w:lang w:eastAsia="ru-RU"/>
              </w:rPr>
              <w:t>«Р.2.ЗОНА ГОРОДСКИХ ПАРКОВ»</w:t>
            </w:r>
          </w:p>
        </w:tc>
      </w:tr>
      <w:tr w:rsidR="00E73FF3" w:rsidRPr="00E73FF3" w:rsidTr="00933CF5">
        <w:tc>
          <w:tcPr>
            <w:tcW w:w="15309" w:type="dxa"/>
            <w:gridSpan w:val="5"/>
          </w:tcPr>
          <w:p w:rsidR="00E73FF3" w:rsidRPr="00E73FF3" w:rsidRDefault="00E73FF3" w:rsidP="00E73FF3">
            <w:pPr>
              <w:spacing w:after="0" w:line="240" w:lineRule="auto"/>
              <w:ind w:right="-16"/>
              <w:jc w:val="center"/>
              <w:rPr>
                <w:rFonts w:ascii="Times New Roman" w:hAnsi="Times New Roman"/>
                <w:color w:val="000000"/>
                <w:sz w:val="24"/>
                <w:szCs w:val="24"/>
                <w:lang w:eastAsia="zh-CN"/>
              </w:rPr>
            </w:pPr>
            <w:r w:rsidRPr="00E73FF3">
              <w:rPr>
                <w:rFonts w:ascii="Times New Roman" w:hAnsi="Times New Roman"/>
                <w:color w:val="000000"/>
                <w:sz w:val="24"/>
                <w:szCs w:val="24"/>
                <w:lang w:eastAsia="zh-CN"/>
              </w:rPr>
              <w:t xml:space="preserve">ВСПОМОГАТЕЛЬНЫЕ ВИДЫ  И ПАРАМЕТРЫ РАЗРЕШЕННОГО ИСПОЛЬЗОВАНИЯ </w:t>
            </w:r>
          </w:p>
          <w:p w:rsidR="00E73FF3" w:rsidRPr="00E73FF3" w:rsidRDefault="00E73FF3" w:rsidP="00E73FF3">
            <w:pPr>
              <w:spacing w:after="0" w:line="240" w:lineRule="auto"/>
              <w:ind w:right="-16"/>
              <w:jc w:val="center"/>
              <w:rPr>
                <w:rFonts w:ascii="Times New Roman" w:hAnsi="Times New Roman"/>
                <w:color w:val="000000"/>
                <w:sz w:val="24"/>
                <w:szCs w:val="24"/>
                <w:lang w:eastAsia="zh-CN"/>
              </w:rPr>
            </w:pPr>
            <w:r w:rsidRPr="00E73FF3">
              <w:rPr>
                <w:rFonts w:ascii="Times New Roman" w:hAnsi="Times New Roman"/>
                <w:color w:val="000000"/>
                <w:sz w:val="24"/>
                <w:szCs w:val="24"/>
                <w:lang w:eastAsia="zh-CN"/>
              </w:rPr>
              <w:t>ЗЕМЕЛЬНЫХ УЧАСТКОВ И ОБЪЕКТОВ КАПИТАЛЬНОГО СТРОИТЕЛЬСТВА</w:t>
            </w:r>
          </w:p>
        </w:tc>
      </w:tr>
      <w:tr w:rsidR="00E73FF3" w:rsidRPr="00E73FF3" w:rsidTr="00933CF5">
        <w:tc>
          <w:tcPr>
            <w:tcW w:w="15309" w:type="dxa"/>
            <w:gridSpan w:val="5"/>
          </w:tcPr>
          <w:p w:rsidR="00E73FF3" w:rsidRPr="00E73FF3" w:rsidRDefault="00E73FF3" w:rsidP="00E73FF3">
            <w:pPr>
              <w:spacing w:after="0" w:line="240" w:lineRule="auto"/>
              <w:ind w:right="-16"/>
              <w:jc w:val="center"/>
              <w:rPr>
                <w:rFonts w:ascii="Times New Roman" w:hAnsi="Times New Roman"/>
                <w:b/>
                <w:color w:val="000000"/>
                <w:sz w:val="24"/>
                <w:szCs w:val="24"/>
                <w:lang w:eastAsia="zh-CN"/>
              </w:rPr>
            </w:pPr>
            <w:r w:rsidRPr="00E73FF3">
              <w:rPr>
                <w:rFonts w:ascii="Times New Roman" w:hAnsi="Times New Roman"/>
                <w:b/>
                <w:color w:val="000000"/>
                <w:sz w:val="24"/>
                <w:szCs w:val="24"/>
                <w:lang w:eastAsia="zh-CN"/>
              </w:rPr>
              <w:t>ДОПОЛНИТЬ:</w:t>
            </w:r>
          </w:p>
        </w:tc>
      </w:tr>
      <w:tr w:rsidR="00E73FF3" w:rsidRPr="00E73FF3" w:rsidTr="00933CF5">
        <w:tblPrEx>
          <w:tblLook w:val="01E0" w:firstRow="1" w:lastRow="1" w:firstColumn="1" w:lastColumn="1" w:noHBand="0" w:noVBand="0"/>
        </w:tblPrEx>
        <w:trPr>
          <w:trHeight w:val="555"/>
        </w:trPr>
        <w:tc>
          <w:tcPr>
            <w:tcW w:w="2268" w:type="dxa"/>
            <w:tcBorders>
              <w:top w:val="single" w:sz="4" w:space="0" w:color="auto"/>
              <w:left w:val="single" w:sz="4" w:space="0" w:color="auto"/>
              <w:bottom w:val="single" w:sz="4" w:space="0" w:color="auto"/>
              <w:right w:val="single" w:sz="4" w:space="0" w:color="auto"/>
            </w:tcBorders>
          </w:tcPr>
          <w:p w:rsidR="00E73FF3" w:rsidRPr="00E73FF3" w:rsidRDefault="00E73FF3" w:rsidP="00E73FF3">
            <w:pPr>
              <w:spacing w:after="0" w:line="240" w:lineRule="auto"/>
              <w:rPr>
                <w:rFonts w:ascii="Times New Roman" w:hAnsi="Times New Roman"/>
                <w:color w:val="000000"/>
              </w:rPr>
            </w:pPr>
            <w:r w:rsidRPr="00E73FF3">
              <w:rPr>
                <w:rFonts w:ascii="Times New Roman" w:hAnsi="Times New Roman"/>
                <w:color w:val="000000"/>
              </w:rPr>
              <w:t xml:space="preserve">Общественное питание </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73FF3" w:rsidRPr="00E73FF3" w:rsidRDefault="00E73FF3" w:rsidP="00E73FF3">
            <w:pPr>
              <w:autoSpaceDN w:val="0"/>
              <w:adjustRightInd w:val="0"/>
              <w:spacing w:after="0" w:line="240" w:lineRule="auto"/>
              <w:rPr>
                <w:rFonts w:ascii="Times New Roman" w:eastAsia="Times New Roman" w:hAnsi="Times New Roman"/>
                <w:lang w:eastAsia="ru-RU"/>
              </w:rPr>
            </w:pPr>
            <w:r w:rsidRPr="00E73FF3">
              <w:rPr>
                <w:rFonts w:ascii="Times New Roman" w:eastAsia="Times New Roman" w:hAnsi="Times New Roman"/>
                <w:lang w:eastAsia="ru-RU"/>
              </w:rPr>
              <w:t xml:space="preserve">размещение объектов капитального строительства в целях устройства мест общественного питания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73FF3" w:rsidRPr="00E73FF3" w:rsidRDefault="00E73FF3" w:rsidP="0013317B">
            <w:pPr>
              <w:numPr>
                <w:ilvl w:val="0"/>
                <w:numId w:val="8"/>
              </w:numPr>
              <w:spacing w:after="0" w:line="240" w:lineRule="auto"/>
              <w:ind w:left="317" w:hanging="283"/>
              <w:rPr>
                <w:rFonts w:ascii="Times New Roman" w:hAnsi="Times New Roman"/>
                <w:color w:val="000000"/>
              </w:rPr>
            </w:pPr>
            <w:r w:rsidRPr="00E73FF3">
              <w:rPr>
                <w:rFonts w:ascii="Times New Roman" w:hAnsi="Times New Roman"/>
                <w:color w:val="000000"/>
              </w:rPr>
              <w:t>кафе (сезонные) до 50 посадочных мест;</w:t>
            </w:r>
          </w:p>
          <w:p w:rsidR="00E73FF3" w:rsidRPr="00E73FF3" w:rsidRDefault="00E73FF3" w:rsidP="00E73FF3">
            <w:pPr>
              <w:spacing w:after="0" w:line="240" w:lineRule="auto"/>
              <w:ind w:left="34"/>
              <w:rPr>
                <w:rFonts w:ascii="Times New Roman" w:hAnsi="Times New Roman"/>
                <w:color w:val="000000"/>
              </w:rPr>
            </w:pPr>
          </w:p>
          <w:p w:rsidR="00E73FF3" w:rsidRPr="00E73FF3" w:rsidRDefault="00E73FF3" w:rsidP="00E73FF3">
            <w:pPr>
              <w:autoSpaceDN w:val="0"/>
              <w:adjustRightInd w:val="0"/>
              <w:spacing w:after="0" w:line="240" w:lineRule="auto"/>
              <w:ind w:left="284"/>
              <w:contextualSpacing/>
              <w:rPr>
                <w:rFonts w:ascii="Times New Roman" w:eastAsia="Times New Roman" w:hAnsi="Times New Roman"/>
                <w:color w:val="000000"/>
                <w:lang w:eastAsia="ru-RU"/>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E73FF3" w:rsidRPr="00E73FF3" w:rsidRDefault="00E73FF3" w:rsidP="0013317B">
            <w:pPr>
              <w:numPr>
                <w:ilvl w:val="0"/>
                <w:numId w:val="9"/>
              </w:numPr>
              <w:spacing w:after="0" w:line="240" w:lineRule="auto"/>
              <w:ind w:left="175" w:hanging="218"/>
              <w:jc w:val="both"/>
              <w:rPr>
                <w:rFonts w:ascii="Times New Roman" w:hAnsi="Times New Roman"/>
                <w:color w:val="000000"/>
                <w:lang w:eastAsia="zh-CN"/>
              </w:rPr>
            </w:pPr>
            <w:r w:rsidRPr="00E73FF3">
              <w:rPr>
                <w:rFonts w:ascii="Times New Roman" w:hAnsi="Times New Roman"/>
                <w:color w:val="000000"/>
                <w:lang w:eastAsia="zh-CN"/>
              </w:rPr>
              <w:t xml:space="preserve">минимальная/максимальная площадь земельных участков  – 100  кв. м / 500 </w:t>
            </w:r>
            <w:proofErr w:type="spellStart"/>
            <w:r w:rsidRPr="00E73FF3">
              <w:rPr>
                <w:rFonts w:ascii="Times New Roman" w:hAnsi="Times New Roman"/>
                <w:color w:val="000000"/>
                <w:lang w:eastAsia="zh-CN"/>
              </w:rPr>
              <w:t>кв.м</w:t>
            </w:r>
            <w:proofErr w:type="spellEnd"/>
            <w:r w:rsidRPr="00E73FF3">
              <w:rPr>
                <w:rFonts w:ascii="Times New Roman" w:hAnsi="Times New Roman"/>
                <w:color w:val="000000"/>
                <w:lang w:eastAsia="zh-CN"/>
              </w:rPr>
              <w:t>. (до 50 мест);</w:t>
            </w:r>
          </w:p>
          <w:p w:rsidR="00E73FF3" w:rsidRPr="00E73FF3" w:rsidRDefault="00E73FF3" w:rsidP="0013317B">
            <w:pPr>
              <w:numPr>
                <w:ilvl w:val="0"/>
                <w:numId w:val="9"/>
              </w:numPr>
              <w:spacing w:after="0" w:line="240" w:lineRule="auto"/>
              <w:ind w:left="175" w:hanging="218"/>
              <w:jc w:val="both"/>
              <w:rPr>
                <w:rFonts w:ascii="Times New Roman" w:hAnsi="Times New Roman"/>
                <w:color w:val="000000"/>
                <w:lang w:eastAsia="zh-CN"/>
              </w:rPr>
            </w:pPr>
            <w:r w:rsidRPr="00E73FF3">
              <w:rPr>
                <w:rFonts w:ascii="Times New Roman" w:hAnsi="Times New Roman"/>
                <w:color w:val="000000"/>
                <w:lang w:eastAsia="zh-CN"/>
              </w:rPr>
              <w:t>максимальное количество надземных этажей зданий 1 этаж;</w:t>
            </w:r>
          </w:p>
          <w:p w:rsidR="00E73FF3" w:rsidRPr="00E73FF3" w:rsidRDefault="00E73FF3" w:rsidP="0013317B">
            <w:pPr>
              <w:numPr>
                <w:ilvl w:val="0"/>
                <w:numId w:val="9"/>
              </w:numPr>
              <w:spacing w:after="0" w:line="240" w:lineRule="auto"/>
              <w:ind w:left="175" w:hanging="218"/>
              <w:jc w:val="both"/>
              <w:rPr>
                <w:rFonts w:ascii="Times New Roman" w:eastAsia="SimSun" w:hAnsi="Times New Roman"/>
                <w:color w:val="000000"/>
                <w:lang w:eastAsia="zh-CN"/>
              </w:rPr>
            </w:pPr>
            <w:r w:rsidRPr="00E73FF3">
              <w:rPr>
                <w:rFonts w:ascii="Times New Roman" w:eastAsia="SimSun" w:hAnsi="Times New Roman"/>
                <w:color w:val="000000"/>
                <w:lang w:eastAsia="zh-CN"/>
              </w:rPr>
              <w:t>минимальная ширина земельных участков вдоль фронта улицы (проезда) – 25 м;</w:t>
            </w:r>
          </w:p>
          <w:p w:rsidR="00E73FF3" w:rsidRPr="00E73FF3" w:rsidRDefault="00E73FF3" w:rsidP="0013317B">
            <w:pPr>
              <w:numPr>
                <w:ilvl w:val="0"/>
                <w:numId w:val="9"/>
              </w:numPr>
              <w:spacing w:after="0" w:line="240" w:lineRule="auto"/>
              <w:ind w:left="175" w:hanging="218"/>
              <w:jc w:val="both"/>
              <w:rPr>
                <w:rFonts w:ascii="Times New Roman" w:hAnsi="Times New Roman"/>
                <w:color w:val="000000"/>
                <w:lang w:eastAsia="zh-CN"/>
              </w:rPr>
            </w:pPr>
            <w:r w:rsidRPr="00E73FF3">
              <w:rPr>
                <w:rFonts w:ascii="Times New Roman" w:eastAsia="SimSun" w:hAnsi="Times New Roman"/>
                <w:color w:val="000000"/>
                <w:lang w:eastAsia="zh-CN"/>
              </w:rPr>
              <w:t>минимальный отступ от границы земельного участка – 3 м;</w:t>
            </w:r>
          </w:p>
          <w:p w:rsidR="00E73FF3" w:rsidRPr="00E73FF3" w:rsidRDefault="00E73FF3" w:rsidP="0013317B">
            <w:pPr>
              <w:numPr>
                <w:ilvl w:val="0"/>
                <w:numId w:val="9"/>
              </w:numPr>
              <w:spacing w:after="0" w:line="240" w:lineRule="auto"/>
              <w:ind w:left="175" w:hanging="218"/>
              <w:rPr>
                <w:rFonts w:ascii="Times New Roman" w:hAnsi="Times New Roman"/>
                <w:color w:val="000000"/>
                <w:lang w:eastAsia="ar-SA"/>
              </w:rPr>
            </w:pPr>
            <w:r w:rsidRPr="00E73FF3">
              <w:rPr>
                <w:rFonts w:ascii="Times New Roman" w:hAnsi="Times New Roman"/>
                <w:color w:val="000000"/>
                <w:lang w:eastAsia="zh-CN"/>
              </w:rPr>
              <w:t>максимальный процент застройки в границах земельного участка – 60%;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73FF3" w:rsidRPr="00E73FF3" w:rsidRDefault="00E73FF3" w:rsidP="0013317B">
            <w:pPr>
              <w:numPr>
                <w:ilvl w:val="0"/>
                <w:numId w:val="6"/>
              </w:numPr>
              <w:spacing w:after="0" w:line="240" w:lineRule="auto"/>
              <w:ind w:left="34" w:firstLine="0"/>
              <w:jc w:val="both"/>
              <w:rPr>
                <w:rFonts w:ascii="Times New Roman" w:hAnsi="Times New Roman"/>
                <w:color w:val="000000"/>
                <w:lang w:eastAsia="ar-SA"/>
              </w:rPr>
            </w:pPr>
            <w:r w:rsidRPr="00E73FF3">
              <w:rPr>
                <w:rFonts w:ascii="Times New Roman" w:hAnsi="Times New Roman"/>
                <w:b/>
                <w:color w:val="000000"/>
              </w:rPr>
              <w:t>Р.2.ЗВ.</w:t>
            </w:r>
            <w:r w:rsidRPr="00E73FF3">
              <w:rPr>
                <w:rFonts w:ascii="Times New Roman" w:hAnsi="Times New Roman"/>
                <w:b/>
                <w:color w:val="000000"/>
              </w:rPr>
              <w:tab/>
              <w:t xml:space="preserve">  </w:t>
            </w:r>
            <w:r w:rsidRPr="00E73FF3">
              <w:rPr>
                <w:rFonts w:ascii="Times New Roman" w:hAnsi="Times New Roman"/>
                <w:color w:val="000000"/>
              </w:rPr>
              <w:t xml:space="preserve">Зона городских парков в сфере </w:t>
            </w:r>
            <w:proofErr w:type="gramStart"/>
            <w:r w:rsidRPr="00E73FF3">
              <w:rPr>
                <w:rFonts w:ascii="Times New Roman" w:hAnsi="Times New Roman"/>
                <w:color w:val="000000"/>
              </w:rPr>
              <w:t>действия ограничений зоны санитарной охраны источников водоснабжения</w:t>
            </w:r>
            <w:proofErr w:type="gramEnd"/>
            <w:r w:rsidRPr="00E73FF3">
              <w:rPr>
                <w:rFonts w:ascii="Times New Roman" w:hAnsi="Times New Roman"/>
                <w:color w:val="000000"/>
              </w:rPr>
              <w:t>;</w:t>
            </w:r>
          </w:p>
          <w:p w:rsidR="00E73FF3" w:rsidRPr="00E73FF3" w:rsidRDefault="00E73FF3" w:rsidP="0013317B">
            <w:pPr>
              <w:numPr>
                <w:ilvl w:val="0"/>
                <w:numId w:val="1"/>
              </w:numPr>
              <w:spacing w:after="0" w:line="240" w:lineRule="auto"/>
              <w:ind w:left="34" w:firstLine="0"/>
              <w:jc w:val="both"/>
              <w:rPr>
                <w:rFonts w:ascii="Times New Roman" w:hAnsi="Times New Roman"/>
                <w:color w:val="000000"/>
              </w:rPr>
            </w:pPr>
            <w:r w:rsidRPr="00E73FF3">
              <w:rPr>
                <w:rFonts w:ascii="Times New Roman" w:hAnsi="Times New Roman"/>
                <w:b/>
                <w:color w:val="000000"/>
              </w:rPr>
              <w:t>Р.2.БО.</w:t>
            </w:r>
            <w:r w:rsidRPr="00E73FF3">
              <w:rPr>
                <w:rFonts w:ascii="Times New Roman" w:hAnsi="Times New Roman"/>
                <w:color w:val="000000"/>
              </w:rPr>
              <w:t xml:space="preserve"> Зона природного ландшафта в сфере действия ограничений санитарно-защитной зоны полигона твердых бытовых отходов;</w:t>
            </w:r>
            <w:r w:rsidRPr="00E73FF3">
              <w:rPr>
                <w:rFonts w:ascii="Times New Roman" w:hAnsi="Times New Roman"/>
                <w:b/>
                <w:color w:val="000000"/>
              </w:rPr>
              <w:tab/>
            </w:r>
          </w:p>
          <w:p w:rsidR="00E73FF3" w:rsidRPr="00E73FF3" w:rsidRDefault="00E73FF3" w:rsidP="0013317B">
            <w:pPr>
              <w:numPr>
                <w:ilvl w:val="0"/>
                <w:numId w:val="1"/>
              </w:numPr>
              <w:spacing w:after="0" w:line="240" w:lineRule="auto"/>
              <w:ind w:left="34" w:firstLine="0"/>
              <w:jc w:val="both"/>
              <w:rPr>
                <w:rFonts w:ascii="Times New Roman" w:hAnsi="Times New Roman"/>
                <w:color w:val="000000"/>
              </w:rPr>
            </w:pPr>
            <w:proofErr w:type="spellStart"/>
            <w:r w:rsidRPr="00E73FF3">
              <w:rPr>
                <w:rFonts w:ascii="Times New Roman" w:hAnsi="Times New Roman"/>
                <w:b/>
                <w:color w:val="000000"/>
              </w:rPr>
              <w:t>ЗЗиП</w:t>
            </w:r>
            <w:proofErr w:type="spellEnd"/>
            <w:r w:rsidRPr="00E73FF3">
              <w:rPr>
                <w:rFonts w:ascii="Times New Roman" w:hAnsi="Times New Roman"/>
                <w:b/>
                <w:color w:val="000000"/>
              </w:rPr>
              <w:t>.</w:t>
            </w:r>
            <w:r w:rsidRPr="00E73FF3">
              <w:rPr>
                <w:rFonts w:ascii="Times New Roman" w:hAnsi="Times New Roman"/>
                <w:color w:val="000000"/>
              </w:rPr>
              <w:t xml:space="preserve"> Зона затопления и подтопления.</w:t>
            </w:r>
          </w:p>
          <w:p w:rsidR="00E73FF3" w:rsidRPr="00E73FF3" w:rsidRDefault="00E73FF3" w:rsidP="00E73FF3">
            <w:pPr>
              <w:spacing w:after="0" w:line="240" w:lineRule="auto"/>
              <w:ind w:left="34"/>
              <w:jc w:val="both"/>
              <w:rPr>
                <w:rFonts w:ascii="Times New Roman" w:hAnsi="Times New Roman"/>
                <w:color w:val="000000"/>
                <w:lang w:eastAsia="ar-SA"/>
              </w:rPr>
            </w:pPr>
          </w:p>
          <w:p w:rsidR="00E73FF3" w:rsidRPr="00E73FF3" w:rsidRDefault="00E73FF3" w:rsidP="00E73FF3">
            <w:pPr>
              <w:spacing w:after="0" w:line="240" w:lineRule="auto"/>
              <w:ind w:left="34"/>
              <w:jc w:val="both"/>
              <w:rPr>
                <w:rFonts w:ascii="Times New Roman" w:hAnsi="Times New Roman"/>
                <w:color w:val="000000"/>
                <w:lang w:eastAsia="zh-CN"/>
              </w:rPr>
            </w:pPr>
          </w:p>
        </w:tc>
      </w:tr>
    </w:tbl>
    <w:p w:rsidR="00E73FF3" w:rsidRDefault="00E73FF3" w:rsidP="006D40A2">
      <w:pPr>
        <w:widowControl w:val="0"/>
        <w:spacing w:after="0" w:line="240" w:lineRule="auto"/>
        <w:rPr>
          <w:rFonts w:ascii="Times New Roman" w:eastAsia="Times New Roman" w:hAnsi="Times New Roman"/>
          <w:sz w:val="28"/>
          <w:szCs w:val="28"/>
          <w:lang w:eastAsia="ru-RU"/>
        </w:rPr>
      </w:pPr>
    </w:p>
    <w:sectPr w:rsidR="00E73FF3" w:rsidSect="002F3B20">
      <w:headerReference w:type="default" r:id="rId10"/>
      <w:headerReference w:type="first" r:id="rId11"/>
      <w:pgSz w:w="16838" w:h="11906" w:orient="landscape"/>
      <w:pgMar w:top="1418" w:right="851" w:bottom="567" w:left="709"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CF2" w:rsidRDefault="00646CF2" w:rsidP="009703C7">
      <w:pPr>
        <w:spacing w:after="0" w:line="240" w:lineRule="auto"/>
      </w:pPr>
      <w:r>
        <w:separator/>
      </w:r>
    </w:p>
  </w:endnote>
  <w:endnote w:type="continuationSeparator" w:id="0">
    <w:p w:rsidR="00646CF2" w:rsidRDefault="00646CF2"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CF2" w:rsidRDefault="00646CF2" w:rsidP="009703C7">
      <w:pPr>
        <w:spacing w:after="0" w:line="240" w:lineRule="auto"/>
      </w:pPr>
      <w:r>
        <w:separator/>
      </w:r>
    </w:p>
  </w:footnote>
  <w:footnote w:type="continuationSeparator" w:id="0">
    <w:p w:rsidR="00646CF2" w:rsidRDefault="00646CF2"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159574"/>
      <w:docPartObj>
        <w:docPartGallery w:val="Page Numbers (Top of Page)"/>
        <w:docPartUnique/>
      </w:docPartObj>
    </w:sdtPr>
    <w:sdtEndPr>
      <w:rPr>
        <w:rFonts w:ascii="Times New Roman" w:hAnsi="Times New Roman"/>
      </w:rPr>
    </w:sdtEndPr>
    <w:sdtContent>
      <w:p w:rsidR="00EB0F08" w:rsidRPr="006D40A2" w:rsidRDefault="00EB0F08">
        <w:pPr>
          <w:pStyle w:val="aa"/>
          <w:jc w:val="center"/>
          <w:rPr>
            <w:rFonts w:ascii="Times New Roman" w:hAnsi="Times New Roman"/>
          </w:rPr>
        </w:pPr>
        <w:r w:rsidRPr="006D40A2">
          <w:rPr>
            <w:rFonts w:ascii="Times New Roman" w:hAnsi="Times New Roman"/>
          </w:rPr>
          <w:fldChar w:fldCharType="begin"/>
        </w:r>
        <w:r w:rsidRPr="006D40A2">
          <w:rPr>
            <w:rFonts w:ascii="Times New Roman" w:hAnsi="Times New Roman"/>
          </w:rPr>
          <w:instrText>PAGE   \* MERGEFORMAT</w:instrText>
        </w:r>
        <w:r w:rsidRPr="006D40A2">
          <w:rPr>
            <w:rFonts w:ascii="Times New Roman" w:hAnsi="Times New Roman"/>
          </w:rPr>
          <w:fldChar w:fldCharType="separate"/>
        </w:r>
        <w:r w:rsidR="001347A8">
          <w:rPr>
            <w:rFonts w:ascii="Times New Roman" w:hAnsi="Times New Roman"/>
            <w:noProof/>
          </w:rPr>
          <w:t>2</w:t>
        </w:r>
        <w:r w:rsidRPr="006D40A2">
          <w:rPr>
            <w:rFonts w:ascii="Times New Roman" w:hAnsi="Times New Roman"/>
          </w:rPr>
          <w:fldChar w:fldCharType="end"/>
        </w:r>
      </w:p>
    </w:sdtContent>
  </w:sdt>
  <w:p w:rsidR="00EB0F08" w:rsidRDefault="00EB0F0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1347A8">
          <w:rPr>
            <w:noProof/>
          </w:rPr>
          <w:t>5</w:t>
        </w:r>
        <w:r>
          <w:fldChar w:fldCharType="end"/>
        </w:r>
      </w:p>
    </w:sdtContent>
  </w:sdt>
  <w:p w:rsidR="007E04D9" w:rsidRDefault="007E04D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C5EB5"/>
    <w:multiLevelType w:val="hybridMultilevel"/>
    <w:tmpl w:val="0F7C4352"/>
    <w:lvl w:ilvl="0" w:tplc="1116B72A">
      <w:start w:val="1"/>
      <w:numFmt w:val="bullet"/>
      <w:lvlText w:val="˗"/>
      <w:lvlJc w:val="left"/>
      <w:pPr>
        <w:ind w:left="753" w:hanging="360"/>
      </w:pPr>
      <w:rPr>
        <w:rFonts w:ascii="Times New Roman" w:hAnsi="Times New Roman" w:cs="Times New Roman"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77C6FB7"/>
    <w:multiLevelType w:val="hybridMultilevel"/>
    <w:tmpl w:val="315AB684"/>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9A721C"/>
    <w:multiLevelType w:val="hybridMultilevel"/>
    <w:tmpl w:val="D60C337C"/>
    <w:lvl w:ilvl="0" w:tplc="E96EDD36">
      <w:start w:val="1"/>
      <w:numFmt w:val="bullet"/>
      <w:lvlText w:val=""/>
      <w:lvlJc w:val="left"/>
      <w:pPr>
        <w:ind w:left="785" w:hanging="360"/>
      </w:pPr>
      <w:rPr>
        <w:rFonts w:ascii="Symbol" w:hAnsi="Symbol"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EB3C73"/>
    <w:multiLevelType w:val="hybridMultilevel"/>
    <w:tmpl w:val="A08234F8"/>
    <w:lvl w:ilvl="0" w:tplc="615096C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6">
    <w:nsid w:val="761A0556"/>
    <w:multiLevelType w:val="hybridMultilevel"/>
    <w:tmpl w:val="BF1AECA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3"/>
  </w:num>
  <w:num w:numId="3">
    <w:abstractNumId w:val="1"/>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317B"/>
    <w:rsid w:val="001347A8"/>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2F3B20"/>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3F0BA3"/>
    <w:rsid w:val="00403BF5"/>
    <w:rsid w:val="00413C21"/>
    <w:rsid w:val="004178A1"/>
    <w:rsid w:val="00426B35"/>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46CF2"/>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3CF5"/>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3FF3"/>
    <w:rsid w:val="00E74CDA"/>
    <w:rsid w:val="00E824DE"/>
    <w:rsid w:val="00E84ACF"/>
    <w:rsid w:val="00E85CA6"/>
    <w:rsid w:val="00E9234A"/>
    <w:rsid w:val="00E92F2F"/>
    <w:rsid w:val="00EB0F08"/>
    <w:rsid w:val="00EB11E6"/>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C4E96-AB65-45E3-813C-22D7BEBA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7</cp:revision>
  <cp:lastPrinted>2020-10-30T08:26:00Z</cp:lastPrinted>
  <dcterms:created xsi:type="dcterms:W3CDTF">2021-06-11T11:12:00Z</dcterms:created>
  <dcterms:modified xsi:type="dcterms:W3CDTF">2021-07-06T15:33:00Z</dcterms:modified>
</cp:coreProperties>
</file>