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115975B2" w14:textId="77777777" w:rsidTr="0007763A">
        <w:trPr>
          <w:trHeight w:val="1989"/>
        </w:trPr>
        <w:tc>
          <w:tcPr>
            <w:tcW w:w="3322" w:type="dxa"/>
          </w:tcPr>
          <w:p w14:paraId="47F081FF" w14:textId="77777777" w:rsidR="00377019" w:rsidRDefault="00377019" w:rsidP="006D40A2">
            <w:pPr>
              <w:pStyle w:val="21"/>
              <w:jc w:val="center"/>
              <w:rPr>
                <w:sz w:val="32"/>
              </w:rPr>
            </w:pPr>
            <w:r>
              <w:rPr>
                <w:sz w:val="32"/>
              </w:rPr>
              <w:t xml:space="preserve"> «Усинск» кар кытшлöн муниципальнöй юкöнса Сöвет</w:t>
            </w:r>
          </w:p>
          <w:p w14:paraId="70B7DE43" w14:textId="77777777" w:rsidR="00377019" w:rsidRDefault="00377019" w:rsidP="006D40A2">
            <w:pPr>
              <w:pStyle w:val="21"/>
            </w:pPr>
          </w:p>
        </w:tc>
        <w:tc>
          <w:tcPr>
            <w:tcW w:w="3023" w:type="dxa"/>
          </w:tcPr>
          <w:p w14:paraId="58D6AD3E" w14:textId="46D3F32B" w:rsidR="0007763A" w:rsidRPr="0007763A" w:rsidRDefault="0007763A" w:rsidP="006D40A2">
            <w:pPr>
              <w:jc w:val="center"/>
            </w:pPr>
          </w:p>
        </w:tc>
        <w:tc>
          <w:tcPr>
            <w:tcW w:w="3621" w:type="dxa"/>
          </w:tcPr>
          <w:p w14:paraId="3EC11BEF" w14:textId="77777777" w:rsidR="00377019" w:rsidRDefault="00377019" w:rsidP="006D40A2">
            <w:pPr>
              <w:pStyle w:val="21"/>
              <w:tabs>
                <w:tab w:val="left" w:pos="1229"/>
              </w:tabs>
              <w:jc w:val="center"/>
            </w:pPr>
            <w:r>
              <w:rPr>
                <w:sz w:val="32"/>
              </w:rPr>
              <w:t>Совет муниципального образования городского округа «Усинск»</w:t>
            </w:r>
          </w:p>
        </w:tc>
      </w:tr>
    </w:tbl>
    <w:p w14:paraId="3004E749" w14:textId="77777777" w:rsidR="00EB11E6" w:rsidRPr="00296861" w:rsidRDefault="002500ED" w:rsidP="006D40A2">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293A96EB" wp14:editId="47BC6D0B">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C3F7A" w14:textId="77777777" w:rsidR="0046714A" w:rsidRPr="0061525C" w:rsidRDefault="0046714A" w:rsidP="009F40CA">
                            <w:pPr>
                              <w:rPr>
                                <w:rFonts w:ascii="Times New Roman" w:hAnsi="Times New Roman"/>
                                <w:b/>
                                <w:sz w:val="24"/>
                                <w:szCs w:val="24"/>
                              </w:rPr>
                            </w:pPr>
                          </w:p>
                          <w:p w14:paraId="31BBEC96"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A96EB"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171C3F7A" w14:textId="77777777" w:rsidR="0046714A" w:rsidRPr="0061525C" w:rsidRDefault="0046714A" w:rsidP="009F40CA">
                      <w:pPr>
                        <w:rPr>
                          <w:rFonts w:ascii="Times New Roman" w:hAnsi="Times New Roman"/>
                          <w:b/>
                          <w:sz w:val="24"/>
                          <w:szCs w:val="24"/>
                        </w:rPr>
                      </w:pPr>
                    </w:p>
                    <w:p w14:paraId="31BBEC96" w14:textId="77777777" w:rsidR="0046714A" w:rsidRPr="009F40CA" w:rsidRDefault="0046714A" w:rsidP="009F40CA">
                      <w:pPr>
                        <w:rPr>
                          <w:szCs w:val="24"/>
                        </w:rPr>
                      </w:pPr>
                    </w:p>
                  </w:txbxContent>
                </v:textbox>
              </v:rect>
            </w:pict>
          </mc:Fallback>
        </mc:AlternateContent>
      </w:r>
    </w:p>
    <w:p w14:paraId="4729A925" w14:textId="77777777" w:rsidR="00EB11E6" w:rsidRDefault="00377019" w:rsidP="006D40A2">
      <w:pPr>
        <w:pStyle w:val="21"/>
        <w:jc w:val="center"/>
        <w:rPr>
          <w:spacing w:val="40"/>
          <w:sz w:val="36"/>
        </w:rPr>
      </w:pPr>
      <w:r>
        <w:rPr>
          <w:spacing w:val="40"/>
          <w:sz w:val="36"/>
        </w:rPr>
        <w:t>ТШÖКТÖМ</w:t>
      </w:r>
    </w:p>
    <w:p w14:paraId="244AD12D" w14:textId="77777777" w:rsidR="00296861" w:rsidRDefault="00296861" w:rsidP="006D40A2">
      <w:pPr>
        <w:pStyle w:val="21"/>
        <w:jc w:val="center"/>
        <w:rPr>
          <w:spacing w:val="40"/>
          <w:szCs w:val="28"/>
        </w:rPr>
      </w:pPr>
    </w:p>
    <w:p w14:paraId="654771EE" w14:textId="77777777" w:rsidR="00377019" w:rsidRDefault="00377019" w:rsidP="006D40A2">
      <w:pPr>
        <w:pStyle w:val="21"/>
        <w:jc w:val="center"/>
        <w:rPr>
          <w:spacing w:val="40"/>
          <w:sz w:val="36"/>
        </w:rPr>
      </w:pPr>
      <w:r>
        <w:rPr>
          <w:spacing w:val="40"/>
          <w:sz w:val="36"/>
        </w:rPr>
        <w:t>РЕШЕНИЕ</w:t>
      </w:r>
    </w:p>
    <w:p w14:paraId="00EA955A" w14:textId="77777777" w:rsidR="00296861" w:rsidRPr="00296861" w:rsidRDefault="00296861" w:rsidP="006D40A2">
      <w:pPr>
        <w:pStyle w:val="ConsPlusTitle"/>
        <w:widowControl/>
        <w:jc w:val="center"/>
        <w:rPr>
          <w:rFonts w:ascii="Times New Roman" w:hAnsi="Times New Roman" w:cs="Times New Roman"/>
          <w:sz w:val="32"/>
          <w:szCs w:val="32"/>
        </w:rPr>
      </w:pPr>
    </w:p>
    <w:p w14:paraId="427041A9" w14:textId="77777777" w:rsidR="000B21BC"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sidRPr="00565D75">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w:t>
      </w:r>
      <w:r>
        <w:rPr>
          <w:rFonts w:ascii="Times New Roman" w:eastAsia="Times New Roman" w:hAnsi="Times New Roman"/>
          <w:b/>
          <w:sz w:val="28"/>
          <w:szCs w:val="28"/>
          <w:lang w:eastAsia="ru-RU"/>
        </w:rPr>
        <w:t xml:space="preserve"> третьего </w:t>
      </w:r>
    </w:p>
    <w:p w14:paraId="6793D16D" w14:textId="77777777" w:rsidR="00EC2438"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созыва </w:t>
      </w:r>
      <w:r w:rsidRPr="00565D75">
        <w:rPr>
          <w:rFonts w:ascii="Times New Roman" w:eastAsia="Times New Roman" w:hAnsi="Times New Roman"/>
          <w:b/>
          <w:sz w:val="28"/>
          <w:szCs w:val="28"/>
          <w:lang w:eastAsia="ru-RU"/>
        </w:rPr>
        <w:t xml:space="preserve"> от 20 октября 2009 года  № 319  «Об утверждении  Правил</w:t>
      </w:r>
      <w:r>
        <w:rPr>
          <w:rFonts w:ascii="Times New Roman" w:eastAsia="Times New Roman" w:hAnsi="Times New Roman"/>
          <w:b/>
          <w:sz w:val="28"/>
          <w:szCs w:val="28"/>
          <w:lang w:eastAsia="ru-RU"/>
        </w:rPr>
        <w:t xml:space="preserve"> </w:t>
      </w:r>
      <w:r w:rsidRPr="00565D75">
        <w:rPr>
          <w:rFonts w:ascii="Times New Roman" w:eastAsia="Times New Roman" w:hAnsi="Times New Roman"/>
          <w:b/>
          <w:sz w:val="28"/>
          <w:szCs w:val="28"/>
          <w:lang w:eastAsia="ru-RU"/>
        </w:rPr>
        <w:t>землепользов</w:t>
      </w:r>
      <w:r w:rsidR="00EC2438">
        <w:rPr>
          <w:rFonts w:ascii="Times New Roman" w:eastAsia="Times New Roman" w:hAnsi="Times New Roman"/>
          <w:b/>
          <w:sz w:val="28"/>
          <w:szCs w:val="28"/>
          <w:lang w:eastAsia="ru-RU"/>
        </w:rPr>
        <w:t xml:space="preserve">ания и застройки муниципального </w:t>
      </w:r>
      <w:r w:rsidRPr="00565D75">
        <w:rPr>
          <w:rFonts w:ascii="Times New Roman" w:eastAsia="Times New Roman" w:hAnsi="Times New Roman"/>
          <w:b/>
          <w:sz w:val="28"/>
          <w:szCs w:val="28"/>
          <w:lang w:eastAsia="ru-RU"/>
        </w:rPr>
        <w:t xml:space="preserve">образования </w:t>
      </w:r>
    </w:p>
    <w:p w14:paraId="2CD63085" w14:textId="77777777" w:rsidR="00C7508A" w:rsidRPr="00C7508A"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sidRPr="00565D75">
        <w:rPr>
          <w:rFonts w:ascii="Times New Roman" w:eastAsia="Times New Roman" w:hAnsi="Times New Roman"/>
          <w:b/>
          <w:sz w:val="28"/>
          <w:szCs w:val="28"/>
          <w:lang w:eastAsia="ru-RU"/>
        </w:rPr>
        <w:t>городского округа «Усинск»</w:t>
      </w:r>
      <w:r>
        <w:rPr>
          <w:rFonts w:ascii="Times New Roman" w:eastAsia="Times New Roman" w:hAnsi="Times New Roman"/>
          <w:b/>
          <w:sz w:val="28"/>
          <w:szCs w:val="28"/>
          <w:lang w:eastAsia="ru-RU"/>
        </w:rPr>
        <w:t xml:space="preserve"> </w:t>
      </w:r>
    </w:p>
    <w:p w14:paraId="301023B4" w14:textId="77777777" w:rsidR="00296861" w:rsidRDefault="00C7508A" w:rsidP="006D40A2">
      <w:pPr>
        <w:autoSpaceDE w:val="0"/>
        <w:autoSpaceDN w:val="0"/>
        <w:adjustRightInd w:val="0"/>
        <w:spacing w:after="0" w:line="240" w:lineRule="auto"/>
        <w:jc w:val="center"/>
        <w:rPr>
          <w:rFonts w:ascii="Times New Roman" w:hAnsi="Times New Roman"/>
          <w:b/>
          <w:sz w:val="20"/>
          <w:szCs w:val="20"/>
        </w:rPr>
      </w:pPr>
      <w:r w:rsidRPr="00565D75">
        <w:rPr>
          <w:rFonts w:ascii="Times New Roman" w:eastAsia="Times New Roman" w:hAnsi="Times New Roman"/>
          <w:b/>
          <w:sz w:val="28"/>
          <w:szCs w:val="28"/>
          <w:lang w:eastAsia="ru-RU"/>
        </w:rPr>
        <w:t xml:space="preserve"> </w:t>
      </w:r>
    </w:p>
    <w:p w14:paraId="76366B82" w14:textId="77777777" w:rsidR="00C743CE" w:rsidRPr="00296861" w:rsidRDefault="00C743CE" w:rsidP="006D40A2">
      <w:pPr>
        <w:spacing w:after="0"/>
        <w:jc w:val="center"/>
        <w:rPr>
          <w:rFonts w:ascii="Times New Roman" w:hAnsi="Times New Roman"/>
          <w:b/>
          <w:sz w:val="20"/>
          <w:szCs w:val="20"/>
        </w:rPr>
      </w:pPr>
    </w:p>
    <w:p w14:paraId="20C74022"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16F40D07"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2BA4939F" w14:textId="77777777" w:rsidR="000F2C83" w:rsidRDefault="003577BE" w:rsidP="006D40A2">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C7508A">
        <w:rPr>
          <w:rFonts w:ascii="Times New Roman" w:hAnsi="Times New Roman"/>
          <w:sz w:val="28"/>
          <w:szCs w:val="28"/>
        </w:rPr>
        <w:t>второй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C7508A">
        <w:rPr>
          <w:rFonts w:ascii="Times New Roman" w:hAnsi="Times New Roman"/>
          <w:sz w:val="28"/>
          <w:szCs w:val="28"/>
        </w:rPr>
        <w:tab/>
      </w:r>
      <w:r w:rsidR="00C7508A">
        <w:rPr>
          <w:rFonts w:ascii="Times New Roman" w:hAnsi="Times New Roman"/>
          <w:sz w:val="28"/>
          <w:szCs w:val="28"/>
        </w:rPr>
        <w:tab/>
        <w:t>29</w:t>
      </w:r>
      <w:r w:rsidR="00016700">
        <w:rPr>
          <w:rFonts w:ascii="Times New Roman" w:hAnsi="Times New Roman"/>
          <w:sz w:val="28"/>
          <w:szCs w:val="28"/>
        </w:rPr>
        <w:t xml:space="preserve">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63BFF893" w14:textId="77777777" w:rsidR="00C5728B" w:rsidRDefault="00C5728B" w:rsidP="006D40A2">
      <w:pPr>
        <w:spacing w:after="0" w:line="240" w:lineRule="auto"/>
        <w:jc w:val="both"/>
        <w:rPr>
          <w:rFonts w:ascii="Times New Roman" w:hAnsi="Times New Roman"/>
          <w:sz w:val="20"/>
          <w:szCs w:val="20"/>
        </w:rPr>
      </w:pPr>
    </w:p>
    <w:p w14:paraId="56B019FC" w14:textId="77777777" w:rsidR="00296861" w:rsidRDefault="00296861" w:rsidP="006D40A2">
      <w:pPr>
        <w:spacing w:after="0" w:line="240" w:lineRule="auto"/>
        <w:jc w:val="both"/>
        <w:rPr>
          <w:rFonts w:ascii="Times New Roman" w:hAnsi="Times New Roman"/>
          <w:sz w:val="20"/>
          <w:szCs w:val="20"/>
        </w:rPr>
      </w:pPr>
    </w:p>
    <w:p w14:paraId="3CE1B8AE" w14:textId="77777777" w:rsidR="00565D75" w:rsidRPr="00565D75" w:rsidRDefault="00565D75" w:rsidP="006D40A2">
      <w:pPr>
        <w:spacing w:after="0" w:line="240" w:lineRule="auto"/>
        <w:rPr>
          <w:rFonts w:ascii="Times New Roman" w:eastAsia="Times New Roman" w:hAnsi="Times New Roman"/>
          <w:sz w:val="28"/>
          <w:szCs w:val="28"/>
          <w:lang w:eastAsia="ru-RU"/>
        </w:rPr>
      </w:pPr>
    </w:p>
    <w:p w14:paraId="3A76C6C6" w14:textId="77777777" w:rsidR="00C7508A" w:rsidRPr="00C7508A" w:rsidRDefault="00C7508A" w:rsidP="006D40A2">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7508A">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C7508A">
        <w:rPr>
          <w:rFonts w:ascii="Times New Roman" w:eastAsia="Times New Roman" w:hAnsi="Times New Roman"/>
          <w:sz w:val="28"/>
          <w:szCs w:val="28"/>
          <w:lang w:eastAsia="ru-RU"/>
        </w:rPr>
        <w:t>34 Градостроительного</w:t>
      </w:r>
      <w:r>
        <w:rPr>
          <w:rFonts w:ascii="Times New Roman" w:eastAsia="Times New Roman" w:hAnsi="Times New Roman"/>
          <w:sz w:val="28"/>
          <w:szCs w:val="28"/>
          <w:lang w:eastAsia="ru-RU"/>
        </w:rPr>
        <w:t xml:space="preserve"> </w:t>
      </w:r>
      <w:r w:rsidRPr="00C7508A">
        <w:rPr>
          <w:rFonts w:ascii="Times New Roman" w:eastAsia="Times New Roman" w:hAnsi="Times New Roman"/>
          <w:sz w:val="28"/>
          <w:szCs w:val="28"/>
          <w:lang w:eastAsia="ru-RU"/>
        </w:rPr>
        <w:t>кодекса Российской Федерации, протоколом публичных слушаний от 16 октября 2020 года, заключения по результатам публичных слушаний от 19 октября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79B4726B" w14:textId="77777777" w:rsidR="00C7508A" w:rsidRDefault="00C7508A" w:rsidP="006D40A2">
      <w:pPr>
        <w:spacing w:after="0"/>
        <w:jc w:val="center"/>
        <w:rPr>
          <w:rFonts w:ascii="Times New Roman" w:eastAsia="Times New Roman" w:hAnsi="Times New Roman"/>
          <w:sz w:val="28"/>
          <w:szCs w:val="28"/>
          <w:lang w:eastAsia="ru-RU"/>
        </w:rPr>
      </w:pPr>
      <w:r w:rsidRPr="00C7508A">
        <w:rPr>
          <w:rFonts w:ascii="Times New Roman" w:eastAsia="Times New Roman" w:hAnsi="Times New Roman"/>
          <w:sz w:val="28"/>
          <w:szCs w:val="28"/>
          <w:lang w:eastAsia="ru-RU"/>
        </w:rPr>
        <w:t>Р Е Ш И Л:</w:t>
      </w:r>
    </w:p>
    <w:p w14:paraId="1A966092" w14:textId="77777777" w:rsidR="00C7508A" w:rsidRPr="00C7508A" w:rsidRDefault="00C7508A" w:rsidP="006D40A2">
      <w:pPr>
        <w:spacing w:after="0"/>
        <w:jc w:val="center"/>
        <w:rPr>
          <w:rFonts w:ascii="Times New Roman" w:eastAsia="Times New Roman" w:hAnsi="Times New Roman"/>
          <w:sz w:val="28"/>
          <w:szCs w:val="28"/>
          <w:lang w:eastAsia="ru-RU"/>
        </w:rPr>
      </w:pPr>
    </w:p>
    <w:p w14:paraId="16037185" w14:textId="77777777" w:rsidR="0049315E" w:rsidRPr="0049315E" w:rsidRDefault="0049315E" w:rsidP="0049315E">
      <w:pPr>
        <w:numPr>
          <w:ilvl w:val="0"/>
          <w:numId w:val="25"/>
        </w:numPr>
        <w:tabs>
          <w:tab w:val="left" w:pos="1134"/>
        </w:tabs>
        <w:suppressAutoHyphens/>
        <w:autoSpaceDE w:val="0"/>
        <w:autoSpaceDN w:val="0"/>
        <w:adjustRightInd w:val="0"/>
        <w:spacing w:after="0" w:line="360" w:lineRule="auto"/>
        <w:ind w:left="0" w:right="29" w:firstLine="709"/>
        <w:jc w:val="both"/>
        <w:rPr>
          <w:rFonts w:ascii="Arial" w:eastAsia="Arial" w:hAnsi="Arial" w:cs="Arial"/>
          <w:color w:val="000000"/>
          <w:sz w:val="28"/>
          <w:szCs w:val="28"/>
          <w:lang w:eastAsia="ar-SA"/>
        </w:rPr>
      </w:pPr>
      <w:r w:rsidRPr="0049315E">
        <w:rPr>
          <w:rFonts w:ascii="Times New Roman" w:eastAsia="Arial" w:hAnsi="Times New Roman" w:cs="Arial"/>
          <w:bCs/>
          <w:iCs/>
          <w:color w:val="000000"/>
          <w:sz w:val="28"/>
          <w:szCs w:val="28"/>
          <w:lang w:eastAsia="ar-SA"/>
        </w:rPr>
        <w:t xml:space="preserve">Внести изменения в </w:t>
      </w:r>
      <w:r w:rsidRPr="0049315E">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Pr>
          <w:rFonts w:ascii="Times New Roman" w:eastAsia="Arial" w:hAnsi="Times New Roman" w:cs="Arial"/>
          <w:sz w:val="28"/>
          <w:szCs w:val="28"/>
          <w:lang w:eastAsia="ar-SA"/>
        </w:rPr>
        <w:t xml:space="preserve">третьего созыва </w:t>
      </w:r>
      <w:r w:rsidRPr="0049315E">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49315E">
        <w:rPr>
          <w:rFonts w:ascii="Times New Roman" w:eastAsia="Arial" w:hAnsi="Times New Roman"/>
          <w:sz w:val="28"/>
          <w:szCs w:val="28"/>
          <w:lang w:eastAsia="ar-SA"/>
        </w:rPr>
        <w:t xml:space="preserve">образования городского округа «Усинск», </w:t>
      </w:r>
      <w:r>
        <w:rPr>
          <w:rFonts w:ascii="Times New Roman" w:eastAsia="Arial" w:hAnsi="Times New Roman"/>
          <w:sz w:val="28"/>
          <w:szCs w:val="28"/>
          <w:lang w:eastAsia="ar-SA"/>
        </w:rPr>
        <w:t>согласно приложению</w:t>
      </w:r>
      <w:r w:rsidRPr="0049315E">
        <w:rPr>
          <w:rFonts w:ascii="Times New Roman" w:eastAsia="Arial" w:hAnsi="Times New Roman"/>
          <w:sz w:val="28"/>
          <w:szCs w:val="28"/>
          <w:lang w:eastAsia="ar-SA"/>
        </w:rPr>
        <w:t>.</w:t>
      </w:r>
    </w:p>
    <w:p w14:paraId="1D26C2CD" w14:textId="77777777" w:rsidR="0049315E" w:rsidRPr="0049315E" w:rsidRDefault="0049315E" w:rsidP="0049315E">
      <w:pPr>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49315E">
        <w:rPr>
          <w:rFonts w:ascii="Times New Roman" w:hAnsi="Times New Roman"/>
          <w:sz w:val="28"/>
          <w:szCs w:val="28"/>
        </w:rPr>
        <w:t>Контроль за исполнением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730BF0E3" w14:textId="77777777" w:rsidR="0049315E" w:rsidRPr="0049315E" w:rsidRDefault="0049315E" w:rsidP="0049315E">
      <w:pPr>
        <w:numPr>
          <w:ilvl w:val="0"/>
          <w:numId w:val="25"/>
        </w:numPr>
        <w:tabs>
          <w:tab w:val="left" w:pos="1134"/>
        </w:tabs>
        <w:suppressAutoHyphens/>
        <w:autoSpaceDE w:val="0"/>
        <w:spacing w:after="0" w:line="360" w:lineRule="auto"/>
        <w:ind w:left="0" w:right="29" w:firstLine="709"/>
        <w:jc w:val="both"/>
        <w:rPr>
          <w:rFonts w:ascii="Times New Roman" w:eastAsia="Arial" w:hAnsi="Times New Roman"/>
          <w:bCs/>
          <w:iCs/>
          <w:color w:val="000000"/>
          <w:sz w:val="28"/>
          <w:szCs w:val="28"/>
          <w:lang w:eastAsia="ar-SA"/>
        </w:rPr>
      </w:pPr>
      <w:r w:rsidRPr="0049315E">
        <w:rPr>
          <w:rFonts w:ascii="Times New Roman" w:eastAsia="Arial" w:hAnsi="Times New Roman"/>
          <w:sz w:val="28"/>
          <w:szCs w:val="28"/>
          <w:lang w:eastAsia="ar-SA"/>
        </w:rPr>
        <w:lastRenderedPageBreak/>
        <w:t>Настоящее решение вступает в силу со дня официального опубликования (обнародования).</w:t>
      </w:r>
    </w:p>
    <w:p w14:paraId="2C251A12" w14:textId="77777777" w:rsidR="0049315E" w:rsidRPr="0049315E" w:rsidRDefault="0049315E" w:rsidP="0049315E">
      <w:pPr>
        <w:spacing w:after="0" w:line="240" w:lineRule="auto"/>
        <w:rPr>
          <w:rFonts w:ascii="Times New Roman" w:eastAsia="Times New Roman" w:hAnsi="Times New Roman"/>
          <w:sz w:val="28"/>
          <w:szCs w:val="28"/>
          <w:lang w:eastAsia="ru-RU"/>
        </w:rPr>
      </w:pPr>
    </w:p>
    <w:p w14:paraId="2665E3B5" w14:textId="77777777" w:rsidR="0049315E" w:rsidRDefault="0049315E"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p>
    <w:p w14:paraId="2DDD4EF4"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Глава муниципального образования</w:t>
      </w:r>
      <w:r w:rsidRPr="00016700">
        <w:rPr>
          <w:rFonts w:ascii="Times New Roman" w:eastAsia="Times New Roman" w:hAnsi="Times New Roman"/>
          <w:sz w:val="28"/>
          <w:szCs w:val="28"/>
          <w:lang w:eastAsia="ru-RU"/>
        </w:rPr>
        <w:tab/>
      </w:r>
      <w:r w:rsidRPr="00016700">
        <w:rPr>
          <w:rFonts w:ascii="Times New Roman" w:eastAsia="Times New Roman" w:hAnsi="Times New Roman"/>
          <w:sz w:val="28"/>
          <w:szCs w:val="28"/>
          <w:lang w:eastAsia="ru-RU"/>
        </w:rPr>
        <w:tab/>
      </w:r>
    </w:p>
    <w:p w14:paraId="1E2AA2F6"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городского округа – руководитель</w:t>
      </w:r>
    </w:p>
    <w:p w14:paraId="64BA734F"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6"/>
          <w:szCs w:val="26"/>
          <w:lang w:eastAsia="ru-RU"/>
        </w:rPr>
      </w:pPr>
      <w:r w:rsidRPr="00016700">
        <w:rPr>
          <w:rFonts w:ascii="Times New Roman" w:eastAsia="Times New Roman" w:hAnsi="Times New Roman"/>
          <w:sz w:val="28"/>
          <w:szCs w:val="28"/>
          <w:lang w:eastAsia="ru-RU"/>
        </w:rPr>
        <w:t xml:space="preserve">администрации городского округа «Усинск»                            </w:t>
      </w:r>
      <w:r>
        <w:rPr>
          <w:rFonts w:ascii="Times New Roman" w:eastAsia="Times New Roman" w:hAnsi="Times New Roman"/>
          <w:sz w:val="28"/>
          <w:szCs w:val="28"/>
          <w:lang w:eastAsia="ru-RU"/>
        </w:rPr>
        <w:t xml:space="preserve">         </w:t>
      </w:r>
      <w:r w:rsidRPr="00016700">
        <w:rPr>
          <w:rFonts w:ascii="Times New Roman" w:eastAsia="Times New Roman" w:hAnsi="Times New Roman"/>
          <w:sz w:val="28"/>
          <w:szCs w:val="28"/>
          <w:lang w:eastAsia="ru-RU"/>
        </w:rPr>
        <w:t xml:space="preserve">   Н.З. Такаев</w:t>
      </w:r>
    </w:p>
    <w:p w14:paraId="5FE68386" w14:textId="77777777" w:rsidR="00016700" w:rsidRDefault="00016700"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2950A61D" w14:textId="77777777" w:rsidR="002871FE" w:rsidRDefault="004C1FEF" w:rsidP="006D40A2">
      <w:pPr>
        <w:tabs>
          <w:tab w:val="left" w:pos="2993"/>
        </w:tabs>
        <w:autoSpaceDE w:val="0"/>
        <w:autoSpaceDN w:val="0"/>
        <w:adjustRightInd w:val="0"/>
        <w:spacing w:after="0" w:line="312"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14:paraId="160178BC" w14:textId="77777777" w:rsidR="002871FE" w:rsidRPr="002871FE" w:rsidRDefault="002871FE"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518181BD" w14:textId="77777777" w:rsidR="00952EF6" w:rsidRPr="00952EF6" w:rsidRDefault="00952EF6" w:rsidP="006D40A2">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14:paraId="705B0766" w14:textId="77777777" w:rsidR="00952EF6" w:rsidRPr="00952EF6" w:rsidRDefault="00C7508A" w:rsidP="006D40A2">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3577BE">
        <w:rPr>
          <w:rFonts w:ascii="Times New Roman" w:eastAsia="Times New Roman" w:hAnsi="Times New Roman"/>
          <w:sz w:val="28"/>
          <w:szCs w:val="28"/>
          <w:lang w:eastAsia="ru-RU"/>
        </w:rPr>
        <w:t xml:space="preserve"> </w:t>
      </w:r>
      <w:r w:rsidR="00016700">
        <w:rPr>
          <w:rFonts w:ascii="Times New Roman" w:eastAsia="Times New Roman" w:hAnsi="Times New Roman"/>
          <w:sz w:val="28"/>
          <w:szCs w:val="28"/>
          <w:lang w:eastAsia="ru-RU"/>
        </w:rPr>
        <w:t>октября</w:t>
      </w:r>
      <w:r w:rsidR="003577BE">
        <w:rPr>
          <w:rFonts w:ascii="Times New Roman" w:eastAsia="Times New Roman" w:hAnsi="Times New Roman"/>
          <w:sz w:val="28"/>
          <w:szCs w:val="28"/>
          <w:lang w:eastAsia="ru-RU"/>
        </w:rPr>
        <w:t xml:space="preserve"> 2020 года</w:t>
      </w:r>
    </w:p>
    <w:p w14:paraId="6F37C8CA" w14:textId="77777777" w:rsidR="00952EF6" w:rsidRDefault="00952EF6" w:rsidP="006D40A2">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C7508A">
        <w:rPr>
          <w:rFonts w:ascii="Times New Roman" w:eastAsia="Times New Roman" w:hAnsi="Times New Roman"/>
          <w:sz w:val="28"/>
          <w:szCs w:val="28"/>
          <w:lang w:eastAsia="ru-RU"/>
        </w:rPr>
        <w:t>8</w:t>
      </w:r>
      <w:r w:rsidR="00F656D8">
        <w:rPr>
          <w:rFonts w:ascii="Times New Roman" w:eastAsia="Times New Roman" w:hAnsi="Times New Roman"/>
          <w:sz w:val="28"/>
          <w:szCs w:val="28"/>
          <w:lang w:eastAsia="ru-RU"/>
        </w:rPr>
        <w:t>8</w:t>
      </w:r>
    </w:p>
    <w:p w14:paraId="4A1EED96" w14:textId="77777777" w:rsidR="006D40A2" w:rsidRDefault="006D40A2" w:rsidP="006D40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1F8D653E" w14:textId="77777777" w:rsidR="0049315E" w:rsidRDefault="0049315E" w:rsidP="006D40A2">
      <w:pPr>
        <w:keepNext/>
        <w:spacing w:after="0" w:line="228" w:lineRule="auto"/>
        <w:ind w:left="4253"/>
        <w:jc w:val="center"/>
        <w:outlineLvl w:val="1"/>
        <w:rPr>
          <w:rFonts w:ascii="Times New Roman" w:eastAsia="Times New Roman" w:hAnsi="Times New Roman"/>
          <w:sz w:val="28"/>
          <w:szCs w:val="28"/>
          <w:lang w:eastAsia="ru-RU"/>
        </w:rPr>
        <w:sectPr w:rsidR="0049315E" w:rsidSect="00576061">
          <w:headerReference w:type="default" r:id="rId8"/>
          <w:headerReference w:type="first" r:id="rId9"/>
          <w:pgSz w:w="11906" w:h="16838"/>
          <w:pgMar w:top="552" w:right="707" w:bottom="709" w:left="1418" w:header="568" w:footer="709" w:gutter="0"/>
          <w:cols w:space="708"/>
          <w:titlePg/>
          <w:docGrid w:linePitch="360"/>
        </w:sectPr>
      </w:pPr>
    </w:p>
    <w:p w14:paraId="0E71B585" w14:textId="77777777" w:rsidR="006D40A2" w:rsidRPr="006D40A2" w:rsidRDefault="006D40A2" w:rsidP="00763B6D">
      <w:pPr>
        <w:keepNext/>
        <w:spacing w:after="0" w:line="228" w:lineRule="auto"/>
        <w:ind w:left="9923"/>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второй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14:paraId="3B4D796C" w14:textId="77777777" w:rsidR="006D40A2" w:rsidRDefault="006D40A2" w:rsidP="00763B6D">
      <w:pPr>
        <w:spacing w:after="0" w:line="228" w:lineRule="auto"/>
        <w:ind w:left="9923"/>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sidRPr="0049315E">
        <w:rPr>
          <w:rFonts w:ascii="Times New Roman" w:eastAsia="Times New Roman" w:hAnsi="Times New Roman"/>
          <w:color w:val="000000"/>
          <w:sz w:val="28"/>
          <w:szCs w:val="28"/>
          <w:lang w:eastAsia="x-none"/>
        </w:rPr>
        <w:t>29</w:t>
      </w:r>
      <w:r w:rsidRPr="006D40A2">
        <w:rPr>
          <w:rFonts w:ascii="Times New Roman" w:eastAsia="Times New Roman" w:hAnsi="Times New Roman"/>
          <w:color w:val="000000"/>
          <w:sz w:val="28"/>
          <w:szCs w:val="28"/>
          <w:lang w:eastAsia="x-none"/>
        </w:rPr>
        <w:t xml:space="preserve"> октября 2020 года</w:t>
      </w:r>
      <w:r w:rsidRPr="006D40A2">
        <w:rPr>
          <w:rFonts w:ascii="Times New Roman" w:eastAsia="Times New Roman" w:hAnsi="Times New Roman"/>
          <w:color w:val="000000"/>
          <w:sz w:val="28"/>
          <w:szCs w:val="28"/>
          <w:lang w:val="x-none" w:eastAsia="x-none"/>
        </w:rPr>
        <w:t xml:space="preserve"> № </w:t>
      </w:r>
      <w:r w:rsidRPr="0049315E">
        <w:rPr>
          <w:rFonts w:ascii="Times New Roman" w:eastAsia="Times New Roman" w:hAnsi="Times New Roman"/>
          <w:color w:val="000000"/>
          <w:sz w:val="28"/>
          <w:szCs w:val="28"/>
          <w:lang w:eastAsia="x-none"/>
        </w:rPr>
        <w:t>8</w:t>
      </w:r>
      <w:r w:rsidR="00F656D8">
        <w:rPr>
          <w:rFonts w:ascii="Times New Roman" w:eastAsia="Times New Roman" w:hAnsi="Times New Roman"/>
          <w:color w:val="000000"/>
          <w:sz w:val="28"/>
          <w:szCs w:val="28"/>
          <w:lang w:eastAsia="x-none"/>
        </w:rPr>
        <w:t>8</w:t>
      </w:r>
    </w:p>
    <w:p w14:paraId="2637F05D" w14:textId="77777777" w:rsidR="0049315E" w:rsidRDefault="0049315E" w:rsidP="0049315E">
      <w:pPr>
        <w:spacing w:after="0" w:line="228" w:lineRule="auto"/>
        <w:rPr>
          <w:rFonts w:ascii="Times New Roman" w:eastAsia="Times New Roman" w:hAnsi="Times New Roman"/>
          <w:color w:val="000000"/>
          <w:sz w:val="28"/>
          <w:szCs w:val="28"/>
          <w:lang w:eastAsia="x-none"/>
        </w:rPr>
      </w:pPr>
    </w:p>
    <w:p w14:paraId="4B0CE83E" w14:textId="77777777" w:rsidR="0049315E" w:rsidRDefault="0049315E" w:rsidP="00F656D8">
      <w:pPr>
        <w:spacing w:after="0" w:line="228" w:lineRule="auto"/>
        <w:jc w:val="center"/>
        <w:rPr>
          <w:rFonts w:ascii="Times New Roman" w:eastAsia="Times New Roman" w:hAnsi="Times New Roman"/>
          <w:b/>
          <w:bCs/>
          <w:iCs/>
          <w:kern w:val="32"/>
          <w:sz w:val="28"/>
          <w:szCs w:val="28"/>
          <w:lang w:eastAsia="ru-RU"/>
        </w:rPr>
      </w:pPr>
      <w:bookmarkStart w:id="0"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14:paraId="49365ECD" w14:textId="77777777" w:rsidR="0049315E" w:rsidRDefault="0049315E" w:rsidP="00F656D8">
      <w:pPr>
        <w:spacing w:after="0" w:line="228" w:lineRule="auto"/>
        <w:jc w:val="center"/>
        <w:rPr>
          <w:rFonts w:ascii="Times New Roman" w:eastAsia="Times New Roman" w:hAnsi="Times New Roman"/>
          <w:color w:val="000000"/>
          <w:sz w:val="28"/>
          <w:szCs w:val="28"/>
          <w:lang w:eastAsia="x-none"/>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119"/>
        <w:gridCol w:w="34"/>
        <w:gridCol w:w="2517"/>
        <w:gridCol w:w="3686"/>
        <w:gridCol w:w="3968"/>
      </w:tblGrid>
      <w:tr w:rsidR="00F656D8" w:rsidRPr="00F656D8" w14:paraId="1A59E995" w14:textId="77777777" w:rsidTr="00F656D8">
        <w:trPr>
          <w:trHeight w:val="1959"/>
        </w:trPr>
        <w:tc>
          <w:tcPr>
            <w:tcW w:w="2237" w:type="dxa"/>
            <w:tcBorders>
              <w:top w:val="single" w:sz="4" w:space="0" w:color="auto"/>
            </w:tcBorders>
          </w:tcPr>
          <w:p w14:paraId="45DFB4DD" w14:textId="77777777" w:rsidR="00F656D8" w:rsidRPr="00F656D8" w:rsidRDefault="00F656D8" w:rsidP="00F656D8">
            <w:pPr>
              <w:autoSpaceDN w:val="0"/>
              <w:adjustRightInd w:val="0"/>
              <w:spacing w:after="0" w:line="228" w:lineRule="auto"/>
              <w:ind w:left="-108" w:right="-108"/>
              <w:jc w:val="center"/>
              <w:rPr>
                <w:rFonts w:ascii="Times New Roman" w:eastAsia="Times New Roman" w:hAnsi="Times New Roman"/>
                <w:sz w:val="24"/>
                <w:szCs w:val="24"/>
                <w:lang w:eastAsia="ru-RU"/>
              </w:rPr>
            </w:pPr>
            <w:r w:rsidRPr="00F656D8">
              <w:rPr>
                <w:rFonts w:ascii="Times New Roman" w:eastAsia="Times New Roman" w:hAnsi="Times New Roman"/>
                <w:color w:val="000000"/>
                <w:sz w:val="24"/>
                <w:szCs w:val="24"/>
                <w:lang w:eastAsia="zh-CN"/>
              </w:rPr>
              <w:t>ВИДЫ ИСПОЛЬЗОВАНИЯ по классификатору</w:t>
            </w:r>
            <w:r w:rsidRPr="00F656D8">
              <w:rPr>
                <w:rFonts w:ascii="Times New Roman" w:eastAsia="Times New Roman" w:hAnsi="Times New Roman"/>
                <w:sz w:val="24"/>
                <w:szCs w:val="24"/>
                <w:lang w:eastAsia="ru-RU"/>
              </w:rPr>
              <w:t xml:space="preserve"> (Приказ Минэкономразвития России от 01.09.2014 № 540)</w:t>
            </w:r>
          </w:p>
        </w:tc>
        <w:tc>
          <w:tcPr>
            <w:tcW w:w="3153" w:type="dxa"/>
            <w:gridSpan w:val="2"/>
            <w:tcBorders>
              <w:top w:val="single" w:sz="4" w:space="0" w:color="auto"/>
            </w:tcBorders>
          </w:tcPr>
          <w:p w14:paraId="322A6CAF" w14:textId="77777777" w:rsidR="00F656D8" w:rsidRPr="00F656D8" w:rsidRDefault="00F656D8" w:rsidP="00F656D8">
            <w:pPr>
              <w:spacing w:after="0" w:line="228" w:lineRule="auto"/>
              <w:jc w:val="center"/>
              <w:rPr>
                <w:rFonts w:ascii="Times New Roman" w:hAnsi="Times New Roman"/>
                <w:color w:val="000000"/>
                <w:sz w:val="24"/>
                <w:szCs w:val="24"/>
                <w:lang w:eastAsia="zh-CN"/>
              </w:rPr>
            </w:pPr>
            <w:r w:rsidRPr="00F656D8">
              <w:rPr>
                <w:rFonts w:ascii="Times New Roman" w:hAnsi="Times New Roman"/>
                <w:color w:val="000000"/>
                <w:sz w:val="24"/>
                <w:szCs w:val="24"/>
                <w:lang w:eastAsia="zh-CN"/>
              </w:rPr>
              <w:t>ВИДА РАЗРЕШЕННОГО ИСПОЛЬЗОВАНИЯ ЗЕМЕЛЬНОГО УЧАСТКА</w:t>
            </w:r>
          </w:p>
          <w:p w14:paraId="20984CB8" w14:textId="77777777" w:rsidR="00F656D8" w:rsidRPr="00F656D8" w:rsidRDefault="00F656D8" w:rsidP="00F656D8">
            <w:pPr>
              <w:autoSpaceDE w:val="0"/>
              <w:autoSpaceDN w:val="0"/>
              <w:adjustRightInd w:val="0"/>
              <w:spacing w:after="0" w:line="228" w:lineRule="auto"/>
              <w:ind w:right="-73"/>
              <w:jc w:val="center"/>
              <w:rPr>
                <w:rFonts w:ascii="Times New Roman" w:eastAsia="Times New Roman" w:hAnsi="Times New Roman"/>
                <w:sz w:val="24"/>
                <w:szCs w:val="24"/>
                <w:lang w:eastAsia="ru-RU"/>
              </w:rPr>
            </w:pPr>
            <w:r w:rsidRPr="00F656D8">
              <w:rPr>
                <w:rFonts w:ascii="Times New Roman" w:eastAsia="Times New Roman" w:hAnsi="Times New Roman"/>
                <w:color w:val="000000"/>
                <w:sz w:val="24"/>
                <w:szCs w:val="24"/>
                <w:lang w:eastAsia="zh-CN"/>
              </w:rPr>
              <w:t>по классификатору</w:t>
            </w:r>
            <w:r w:rsidRPr="00F656D8">
              <w:rPr>
                <w:rFonts w:ascii="Times New Roman" w:eastAsia="Times New Roman" w:hAnsi="Times New Roman"/>
                <w:sz w:val="24"/>
                <w:szCs w:val="24"/>
                <w:lang w:eastAsia="ru-RU"/>
              </w:rPr>
              <w:t xml:space="preserve"> (Приказ </w:t>
            </w:r>
            <w:proofErr w:type="spellStart"/>
            <w:r w:rsidRPr="00F656D8">
              <w:rPr>
                <w:rFonts w:ascii="Times New Roman" w:eastAsia="Times New Roman" w:hAnsi="Times New Roman"/>
                <w:sz w:val="24"/>
                <w:szCs w:val="24"/>
                <w:lang w:eastAsia="ru-RU"/>
              </w:rPr>
              <w:t>Минэконом</w:t>
            </w:r>
            <w:proofErr w:type="spellEnd"/>
            <w:r w:rsidRPr="00F656D8">
              <w:rPr>
                <w:rFonts w:ascii="Times New Roman" w:eastAsia="Times New Roman" w:hAnsi="Times New Roman"/>
                <w:sz w:val="24"/>
                <w:szCs w:val="24"/>
                <w:lang w:eastAsia="ru-RU"/>
              </w:rPr>
              <w:t xml:space="preserve"> развития России от 01.09.2014 № 540)</w:t>
            </w:r>
          </w:p>
        </w:tc>
        <w:tc>
          <w:tcPr>
            <w:tcW w:w="2517" w:type="dxa"/>
            <w:tcBorders>
              <w:top w:val="single" w:sz="4" w:space="0" w:color="auto"/>
            </w:tcBorders>
          </w:tcPr>
          <w:p w14:paraId="0DC3EBD7" w14:textId="77777777" w:rsidR="00F656D8" w:rsidRPr="00F656D8" w:rsidRDefault="00F656D8" w:rsidP="00F656D8">
            <w:pPr>
              <w:spacing w:after="0" w:line="228" w:lineRule="auto"/>
              <w:jc w:val="center"/>
              <w:rPr>
                <w:rFonts w:ascii="Times New Roman" w:hAnsi="Times New Roman"/>
                <w:color w:val="000000"/>
                <w:sz w:val="24"/>
                <w:szCs w:val="24"/>
                <w:lang w:eastAsia="zh-CN"/>
              </w:rPr>
            </w:pPr>
            <w:r w:rsidRPr="00F656D8">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686" w:type="dxa"/>
            <w:tcBorders>
              <w:top w:val="single" w:sz="4" w:space="0" w:color="auto"/>
            </w:tcBorders>
          </w:tcPr>
          <w:p w14:paraId="303B450A" w14:textId="77777777" w:rsidR="00F656D8" w:rsidRPr="00F656D8" w:rsidRDefault="00F656D8" w:rsidP="00F656D8">
            <w:pPr>
              <w:spacing w:after="0" w:line="228" w:lineRule="auto"/>
              <w:jc w:val="center"/>
              <w:rPr>
                <w:rFonts w:ascii="Times New Roman" w:hAnsi="Times New Roman"/>
                <w:color w:val="000000"/>
                <w:sz w:val="24"/>
                <w:szCs w:val="24"/>
                <w:lang w:eastAsia="zh-CN"/>
              </w:rPr>
            </w:pPr>
            <w:r w:rsidRPr="00F656D8">
              <w:rPr>
                <w:rFonts w:ascii="Times New Roman" w:hAnsi="Times New Roman"/>
                <w:color w:val="000000"/>
                <w:sz w:val="24"/>
                <w:szCs w:val="24"/>
                <w:lang w:eastAsia="zh-CN"/>
              </w:rPr>
              <w:t>ПРЕДЕЛЬНЫЕ РАЗМЕРЫ ЗЕМЕЛЬНОГО</w:t>
            </w:r>
          </w:p>
          <w:p w14:paraId="6CD4515E" w14:textId="77777777" w:rsidR="00F656D8" w:rsidRPr="00F656D8" w:rsidRDefault="00F656D8" w:rsidP="00F656D8">
            <w:pPr>
              <w:spacing w:after="0" w:line="228" w:lineRule="auto"/>
              <w:jc w:val="center"/>
              <w:rPr>
                <w:rFonts w:ascii="Times New Roman" w:hAnsi="Times New Roman"/>
                <w:color w:val="000000"/>
                <w:sz w:val="24"/>
                <w:szCs w:val="24"/>
                <w:lang w:eastAsia="zh-CN"/>
              </w:rPr>
            </w:pPr>
            <w:r w:rsidRPr="00F656D8">
              <w:rPr>
                <w:rFonts w:ascii="Times New Roman" w:hAnsi="Times New Roman"/>
                <w:color w:val="000000"/>
                <w:sz w:val="24"/>
                <w:szCs w:val="24"/>
                <w:lang w:eastAsia="zh-CN"/>
              </w:rPr>
              <w:t>УЧАСТКА И ПРЕДЕЛЬНЫЕ ПАРАМЕТРЫ РАЗРЕШЕННОГО СТРОИТЕЛЬСТВА</w:t>
            </w:r>
          </w:p>
        </w:tc>
        <w:tc>
          <w:tcPr>
            <w:tcW w:w="3968" w:type="dxa"/>
            <w:tcBorders>
              <w:top w:val="single" w:sz="4" w:space="0" w:color="auto"/>
            </w:tcBorders>
          </w:tcPr>
          <w:p w14:paraId="284280F4" w14:textId="77777777" w:rsidR="00F656D8" w:rsidRPr="00F656D8" w:rsidRDefault="00F656D8" w:rsidP="00F656D8">
            <w:pPr>
              <w:spacing w:after="0" w:line="228" w:lineRule="auto"/>
              <w:jc w:val="center"/>
              <w:rPr>
                <w:rFonts w:ascii="Times New Roman" w:hAnsi="Times New Roman"/>
                <w:color w:val="000000"/>
                <w:sz w:val="24"/>
                <w:szCs w:val="24"/>
                <w:lang w:eastAsia="zh-CN"/>
              </w:rPr>
            </w:pPr>
            <w:r w:rsidRPr="00F656D8">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F656D8" w:rsidRPr="00F656D8" w14:paraId="16027FC3" w14:textId="77777777" w:rsidTr="00F656D8">
        <w:tc>
          <w:tcPr>
            <w:tcW w:w="15561" w:type="dxa"/>
            <w:gridSpan w:val="6"/>
          </w:tcPr>
          <w:p w14:paraId="0662C3E9" w14:textId="77777777" w:rsidR="00F656D8" w:rsidRPr="00F656D8" w:rsidRDefault="00F656D8" w:rsidP="00F656D8">
            <w:pPr>
              <w:autoSpaceDE w:val="0"/>
              <w:autoSpaceDN w:val="0"/>
              <w:adjustRightInd w:val="0"/>
              <w:spacing w:after="0" w:line="228" w:lineRule="auto"/>
              <w:jc w:val="center"/>
              <w:rPr>
                <w:rFonts w:ascii="Times New Roman" w:eastAsia="Times New Roman" w:hAnsi="Times New Roman"/>
                <w:b/>
                <w:sz w:val="28"/>
                <w:szCs w:val="28"/>
                <w:lang w:eastAsia="ru-RU"/>
              </w:rPr>
            </w:pPr>
            <w:r w:rsidRPr="00F656D8">
              <w:rPr>
                <w:rFonts w:ascii="Times New Roman" w:eastAsia="Times New Roman" w:hAnsi="Times New Roman"/>
                <w:b/>
                <w:sz w:val="28"/>
                <w:szCs w:val="28"/>
                <w:lang w:eastAsia="ru-RU"/>
              </w:rPr>
              <w:t>«ОД. Общественно-деловая зона»</w:t>
            </w:r>
          </w:p>
        </w:tc>
      </w:tr>
      <w:tr w:rsidR="00F656D8" w:rsidRPr="00F656D8" w14:paraId="009B3A14" w14:textId="77777777" w:rsidTr="00F656D8">
        <w:tc>
          <w:tcPr>
            <w:tcW w:w="15561" w:type="dxa"/>
            <w:gridSpan w:val="6"/>
          </w:tcPr>
          <w:p w14:paraId="78EC2591" w14:textId="77777777" w:rsidR="00F656D8" w:rsidRPr="00F656D8" w:rsidRDefault="00F656D8" w:rsidP="00F656D8">
            <w:pPr>
              <w:spacing w:after="0" w:line="228" w:lineRule="auto"/>
              <w:ind w:right="-16"/>
              <w:jc w:val="center"/>
              <w:rPr>
                <w:rFonts w:ascii="Times New Roman" w:hAnsi="Times New Roman"/>
                <w:color w:val="000000"/>
                <w:sz w:val="24"/>
                <w:szCs w:val="24"/>
                <w:lang w:eastAsia="zh-CN"/>
              </w:rPr>
            </w:pPr>
            <w:r w:rsidRPr="00F656D8">
              <w:rPr>
                <w:rFonts w:ascii="Times New Roman" w:hAnsi="Times New Roman"/>
                <w:color w:val="000000"/>
                <w:sz w:val="24"/>
                <w:szCs w:val="24"/>
                <w:lang w:eastAsia="zh-CN"/>
              </w:rPr>
              <w:t xml:space="preserve">ОСНОВНЫЕ ВИДЫ  И ПАРАМЕТРЫ РАЗРЕШЕННОГО ИСПОЛЬЗОВАНИЯ </w:t>
            </w:r>
          </w:p>
          <w:p w14:paraId="166A21B1" w14:textId="77777777" w:rsidR="00F656D8" w:rsidRPr="00F656D8" w:rsidRDefault="00F656D8" w:rsidP="00F656D8">
            <w:pPr>
              <w:spacing w:after="0" w:line="228" w:lineRule="auto"/>
              <w:ind w:right="-16"/>
              <w:jc w:val="center"/>
              <w:rPr>
                <w:rFonts w:ascii="Times New Roman" w:hAnsi="Times New Roman"/>
                <w:color w:val="000000"/>
                <w:sz w:val="24"/>
                <w:szCs w:val="24"/>
                <w:lang w:eastAsia="zh-CN"/>
              </w:rPr>
            </w:pPr>
            <w:r w:rsidRPr="00F656D8">
              <w:rPr>
                <w:rFonts w:ascii="Times New Roman" w:hAnsi="Times New Roman"/>
                <w:color w:val="000000"/>
                <w:sz w:val="24"/>
                <w:szCs w:val="24"/>
                <w:lang w:eastAsia="zh-CN"/>
              </w:rPr>
              <w:t>ЗЕМЕЛЬНЫХ УЧАСТКОВ И ОБЪЕКТОВ КАПИТАЛЬНОГО СТРОИТЕЛЬСТВА</w:t>
            </w:r>
          </w:p>
        </w:tc>
      </w:tr>
      <w:tr w:rsidR="00F656D8" w:rsidRPr="00F656D8" w14:paraId="1CB6AD50" w14:textId="77777777" w:rsidTr="00F656D8">
        <w:tc>
          <w:tcPr>
            <w:tcW w:w="15561" w:type="dxa"/>
            <w:gridSpan w:val="6"/>
          </w:tcPr>
          <w:p w14:paraId="5E0FBC46" w14:textId="77777777" w:rsidR="00F656D8" w:rsidRPr="00F656D8" w:rsidRDefault="00F656D8" w:rsidP="00F656D8">
            <w:pPr>
              <w:spacing w:after="0" w:line="228" w:lineRule="auto"/>
              <w:ind w:right="-16"/>
              <w:jc w:val="center"/>
              <w:rPr>
                <w:rFonts w:ascii="Times New Roman" w:hAnsi="Times New Roman"/>
                <w:b/>
                <w:color w:val="000000"/>
                <w:sz w:val="24"/>
                <w:szCs w:val="24"/>
                <w:lang w:eastAsia="zh-CN"/>
              </w:rPr>
            </w:pPr>
            <w:r w:rsidRPr="00F656D8">
              <w:rPr>
                <w:rFonts w:ascii="Times New Roman" w:hAnsi="Times New Roman"/>
                <w:b/>
                <w:color w:val="000000"/>
                <w:sz w:val="24"/>
                <w:szCs w:val="24"/>
                <w:lang w:eastAsia="zh-CN"/>
              </w:rPr>
              <w:t>ДОПОЛНИТЬ:</w:t>
            </w:r>
          </w:p>
        </w:tc>
      </w:tr>
      <w:tr w:rsidR="00F656D8" w:rsidRPr="00F656D8" w14:paraId="33F495F7" w14:textId="77777777" w:rsidTr="00F656D8">
        <w:tblPrEx>
          <w:tblLook w:val="01E0" w:firstRow="1" w:lastRow="1" w:firstColumn="1" w:lastColumn="1" w:noHBand="0" w:noVBand="0"/>
        </w:tblPrEx>
        <w:trPr>
          <w:trHeight w:val="270"/>
        </w:trPr>
        <w:tc>
          <w:tcPr>
            <w:tcW w:w="2237" w:type="dxa"/>
            <w:tcBorders>
              <w:top w:val="single" w:sz="4" w:space="0" w:color="auto"/>
              <w:left w:val="single" w:sz="4" w:space="0" w:color="auto"/>
              <w:bottom w:val="single" w:sz="4" w:space="0" w:color="auto"/>
              <w:right w:val="single" w:sz="4" w:space="0" w:color="auto"/>
            </w:tcBorders>
          </w:tcPr>
          <w:p w14:paraId="272399E0" w14:textId="77777777" w:rsidR="00F656D8" w:rsidRPr="00F656D8" w:rsidRDefault="00F656D8" w:rsidP="00F656D8">
            <w:pPr>
              <w:autoSpaceDN w:val="0"/>
              <w:adjustRightInd w:val="0"/>
              <w:spacing w:after="0" w:line="228" w:lineRule="auto"/>
              <w:rPr>
                <w:rFonts w:ascii="Times New Roman" w:eastAsia="Times New Roman" w:hAnsi="Times New Roman"/>
                <w:color w:val="000000"/>
                <w:sz w:val="24"/>
                <w:szCs w:val="24"/>
                <w:lang w:eastAsia="zh-CN"/>
              </w:rPr>
            </w:pPr>
            <w:r w:rsidRPr="00F656D8">
              <w:rPr>
                <w:rFonts w:ascii="Times New Roman" w:eastAsia="Times New Roman" w:hAnsi="Times New Roman"/>
                <w:color w:val="000000"/>
                <w:sz w:val="24"/>
                <w:szCs w:val="24"/>
                <w:lang w:eastAsia="zh-CN"/>
              </w:rPr>
              <w:t>Деловое управление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BD2E89D" w14:textId="77777777" w:rsidR="00F656D8" w:rsidRPr="00F656D8" w:rsidRDefault="00F656D8" w:rsidP="00F656D8">
            <w:pPr>
              <w:autoSpaceDN w:val="0"/>
              <w:adjustRightInd w:val="0"/>
              <w:spacing w:after="0" w:line="228" w:lineRule="auto"/>
              <w:rPr>
                <w:rFonts w:ascii="Times New Roman" w:eastAsia="Times New Roman" w:hAnsi="Times New Roman"/>
                <w:sz w:val="24"/>
                <w:szCs w:val="24"/>
                <w:lang w:eastAsia="ru-RU"/>
              </w:rPr>
            </w:pPr>
            <w:r w:rsidRPr="00F656D8">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05329865" w14:textId="77777777" w:rsidR="00F656D8" w:rsidRPr="00F656D8" w:rsidRDefault="00F656D8" w:rsidP="00F656D8">
            <w:pPr>
              <w:spacing w:after="0" w:line="228" w:lineRule="auto"/>
              <w:ind w:right="-16"/>
              <w:rPr>
                <w:rFonts w:ascii="Times New Roman" w:hAnsi="Times New Roman"/>
                <w:color w:val="000000"/>
                <w:sz w:val="24"/>
                <w:szCs w:val="24"/>
                <w:lang w:eastAsia="zh-CN"/>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14:paraId="010D0781" w14:textId="77777777" w:rsidR="00F656D8" w:rsidRPr="00F656D8" w:rsidRDefault="00F656D8" w:rsidP="00F656D8">
            <w:pPr>
              <w:numPr>
                <w:ilvl w:val="0"/>
                <w:numId w:val="40"/>
              </w:numPr>
              <w:spacing w:after="0" w:line="228" w:lineRule="auto"/>
              <w:ind w:left="317" w:right="-16" w:hanging="283"/>
              <w:rPr>
                <w:rFonts w:ascii="Times New Roman" w:hAnsi="Times New Roman"/>
                <w:color w:val="000000"/>
                <w:sz w:val="24"/>
                <w:szCs w:val="24"/>
                <w:lang w:eastAsia="zh-CN"/>
              </w:rPr>
            </w:pPr>
            <w:r w:rsidRPr="00F656D8">
              <w:rPr>
                <w:rFonts w:ascii="Times New Roman" w:hAnsi="Times New Roman"/>
                <w:color w:val="000000"/>
                <w:sz w:val="24"/>
                <w:szCs w:val="24"/>
                <w:lang w:eastAsia="zh-CN"/>
              </w:rPr>
              <w:t xml:space="preserve">офисы, конторы, административные </w:t>
            </w:r>
            <w:proofErr w:type="gramStart"/>
            <w:r w:rsidRPr="00F656D8">
              <w:rPr>
                <w:rFonts w:ascii="Times New Roman" w:hAnsi="Times New Roman"/>
                <w:color w:val="000000"/>
                <w:sz w:val="24"/>
                <w:szCs w:val="24"/>
                <w:lang w:eastAsia="zh-CN"/>
              </w:rPr>
              <w:t>здания  (</w:t>
            </w:r>
            <w:proofErr w:type="gramEnd"/>
            <w:r w:rsidRPr="00F656D8">
              <w:rPr>
                <w:rFonts w:ascii="Times New Roman" w:hAnsi="Times New Roman"/>
                <w:bCs/>
                <w:lang w:eastAsia="ru-RU"/>
              </w:rPr>
              <w:t>для объектов возведенных до принятия настоящих Правил);</w:t>
            </w:r>
            <w:r w:rsidRPr="00F656D8">
              <w:rPr>
                <w:rFonts w:ascii="Times New Roman" w:hAnsi="Times New Roman"/>
                <w:color w:val="000000"/>
                <w:sz w:val="24"/>
                <w:szCs w:val="24"/>
                <w:lang w:eastAsia="zh-CN"/>
              </w:rPr>
              <w:t xml:space="preserve"> </w:t>
            </w:r>
          </w:p>
          <w:p w14:paraId="6BE584CD" w14:textId="77777777" w:rsidR="00F656D8" w:rsidRPr="00F656D8" w:rsidRDefault="00F656D8" w:rsidP="00F656D8">
            <w:pPr>
              <w:numPr>
                <w:ilvl w:val="0"/>
                <w:numId w:val="40"/>
              </w:numPr>
              <w:spacing w:after="0" w:line="228" w:lineRule="auto"/>
              <w:ind w:left="317" w:right="-16" w:hanging="283"/>
              <w:rPr>
                <w:rFonts w:ascii="Times New Roman" w:hAnsi="Times New Roman"/>
                <w:color w:val="000000"/>
                <w:sz w:val="24"/>
                <w:szCs w:val="24"/>
                <w:lang w:eastAsia="zh-CN"/>
              </w:rPr>
            </w:pPr>
            <w:r w:rsidRPr="00F656D8">
              <w:rPr>
                <w:rFonts w:ascii="Times New Roman" w:hAnsi="Times New Roman"/>
                <w:color w:val="000000"/>
                <w:sz w:val="24"/>
                <w:szCs w:val="24"/>
                <w:lang w:eastAsia="zh-CN"/>
              </w:rPr>
              <w:t>обучения;</w:t>
            </w:r>
          </w:p>
          <w:p w14:paraId="5F249B5E" w14:textId="77777777" w:rsidR="00F656D8" w:rsidRPr="00F656D8" w:rsidRDefault="00F656D8" w:rsidP="00F656D8">
            <w:pPr>
              <w:numPr>
                <w:ilvl w:val="0"/>
                <w:numId w:val="40"/>
              </w:numPr>
              <w:spacing w:after="0" w:line="228" w:lineRule="auto"/>
              <w:ind w:left="317" w:right="-16" w:hanging="283"/>
              <w:rPr>
                <w:rFonts w:ascii="Times New Roman" w:hAnsi="Times New Roman"/>
                <w:color w:val="000000"/>
                <w:sz w:val="24"/>
                <w:szCs w:val="24"/>
                <w:lang w:eastAsia="zh-CN"/>
              </w:rPr>
            </w:pPr>
            <w:r w:rsidRPr="00F656D8">
              <w:rPr>
                <w:rFonts w:ascii="Times New Roman" w:hAnsi="Times New Roman"/>
                <w:color w:val="000000"/>
                <w:sz w:val="24"/>
                <w:szCs w:val="24"/>
                <w:lang w:eastAsia="zh-CN"/>
              </w:rPr>
              <w:t xml:space="preserve">консультаций; </w:t>
            </w:r>
          </w:p>
          <w:p w14:paraId="1A6943EF" w14:textId="77777777" w:rsidR="00F656D8" w:rsidRPr="00F656D8" w:rsidRDefault="00F656D8" w:rsidP="00F656D8">
            <w:pPr>
              <w:numPr>
                <w:ilvl w:val="0"/>
                <w:numId w:val="40"/>
              </w:numPr>
              <w:spacing w:after="0" w:line="228" w:lineRule="auto"/>
              <w:ind w:left="317" w:right="-16" w:hanging="283"/>
              <w:rPr>
                <w:rFonts w:ascii="Times New Roman" w:hAnsi="Times New Roman"/>
                <w:color w:val="000000"/>
                <w:sz w:val="24"/>
                <w:szCs w:val="24"/>
                <w:lang w:eastAsia="zh-CN"/>
              </w:rPr>
            </w:pPr>
            <w:r w:rsidRPr="00F656D8">
              <w:rPr>
                <w:rFonts w:ascii="Times New Roman" w:hAnsi="Times New Roman"/>
                <w:color w:val="000000"/>
                <w:sz w:val="24"/>
                <w:szCs w:val="24"/>
                <w:lang w:eastAsia="zh-CN"/>
              </w:rPr>
              <w:t>административно-управленческие учреждения;</w:t>
            </w:r>
          </w:p>
          <w:p w14:paraId="535FF90C" w14:textId="77777777" w:rsidR="00F656D8" w:rsidRPr="00F656D8" w:rsidRDefault="00F656D8" w:rsidP="00F656D8">
            <w:pPr>
              <w:numPr>
                <w:ilvl w:val="0"/>
                <w:numId w:val="27"/>
              </w:numPr>
              <w:spacing w:after="0" w:line="228" w:lineRule="auto"/>
              <w:ind w:left="317" w:hanging="317"/>
              <w:rPr>
                <w:rFonts w:ascii="Times New Roman" w:hAnsi="Times New Roman"/>
                <w:color w:val="000000"/>
                <w:sz w:val="24"/>
                <w:szCs w:val="24"/>
                <w:lang w:eastAsia="zh-CN"/>
              </w:rPr>
            </w:pPr>
            <w:r w:rsidRPr="00F656D8">
              <w:rPr>
                <w:rFonts w:ascii="Times New Roman" w:hAnsi="Times New Roman"/>
                <w:color w:val="000000"/>
                <w:sz w:val="24"/>
                <w:szCs w:val="24"/>
                <w:lang w:eastAsia="zh-CN"/>
              </w:rPr>
              <w:t>офисы, конторы организаций различных форм собственности;</w:t>
            </w:r>
          </w:p>
          <w:p w14:paraId="23E2174E" w14:textId="77777777" w:rsidR="00F656D8" w:rsidRPr="00F656D8" w:rsidRDefault="00F656D8" w:rsidP="00F656D8">
            <w:pPr>
              <w:spacing w:after="0" w:line="228" w:lineRule="auto"/>
              <w:ind w:right="-16"/>
              <w:rPr>
                <w:rFonts w:ascii="Times New Roman" w:hAnsi="Times New Roman"/>
                <w:color w:val="000000"/>
                <w:sz w:val="24"/>
                <w:szCs w:val="24"/>
                <w:lang w:eastAsia="zh-CN"/>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3A4CBED" w14:textId="77777777" w:rsidR="00F656D8" w:rsidRPr="00F656D8" w:rsidRDefault="00F656D8" w:rsidP="00F656D8">
            <w:pPr>
              <w:numPr>
                <w:ilvl w:val="0"/>
                <w:numId w:val="27"/>
              </w:numPr>
              <w:autoSpaceDE w:val="0"/>
              <w:autoSpaceDN w:val="0"/>
              <w:adjustRightInd w:val="0"/>
              <w:spacing w:after="0" w:line="228" w:lineRule="auto"/>
              <w:ind w:left="317" w:right="-108" w:hanging="283"/>
              <w:contextualSpacing/>
              <w:jc w:val="both"/>
              <w:rPr>
                <w:rFonts w:ascii="Times New Roman" w:eastAsia="Times New Roman" w:hAnsi="Times New Roman"/>
                <w:color w:val="000000"/>
                <w:lang w:eastAsia="ru-RU"/>
              </w:rPr>
            </w:pPr>
            <w:r w:rsidRPr="00F656D8">
              <w:rPr>
                <w:rFonts w:ascii="Times New Roman" w:eastAsia="Times New Roman" w:hAnsi="Times New Roman"/>
                <w:color w:val="000000"/>
                <w:lang w:eastAsia="zh-CN"/>
              </w:rPr>
              <w:t xml:space="preserve">минимальная/максимальная площадь земельных участков – </w:t>
            </w:r>
            <w:r w:rsidRPr="00F656D8">
              <w:rPr>
                <w:rFonts w:ascii="Times New Roman" w:eastAsia="Times New Roman" w:hAnsi="Times New Roman"/>
                <w:color w:val="000000"/>
                <w:lang w:eastAsia="ru-RU"/>
              </w:rPr>
              <w:t xml:space="preserve">500  </w:t>
            </w:r>
            <w:proofErr w:type="spellStart"/>
            <w:r w:rsidRPr="00F656D8">
              <w:rPr>
                <w:rFonts w:ascii="Times New Roman" w:eastAsia="Times New Roman" w:hAnsi="Times New Roman"/>
                <w:color w:val="000000"/>
                <w:lang w:eastAsia="ru-RU"/>
              </w:rPr>
              <w:t>кв.м</w:t>
            </w:r>
            <w:proofErr w:type="spellEnd"/>
            <w:r w:rsidRPr="00F656D8">
              <w:rPr>
                <w:rFonts w:ascii="Times New Roman" w:eastAsia="Times New Roman" w:hAnsi="Times New Roman"/>
                <w:color w:val="000000"/>
                <w:lang w:eastAsia="ru-RU"/>
              </w:rPr>
              <w:t xml:space="preserve">. / 15000 </w:t>
            </w:r>
            <w:proofErr w:type="spellStart"/>
            <w:r w:rsidRPr="00F656D8">
              <w:rPr>
                <w:rFonts w:ascii="Times New Roman" w:eastAsia="Times New Roman" w:hAnsi="Times New Roman"/>
                <w:color w:val="000000"/>
                <w:lang w:eastAsia="ru-RU"/>
              </w:rPr>
              <w:t>кв.м</w:t>
            </w:r>
            <w:proofErr w:type="spellEnd"/>
            <w:r w:rsidRPr="00F656D8">
              <w:rPr>
                <w:rFonts w:ascii="Times New Roman" w:eastAsia="Times New Roman" w:hAnsi="Times New Roman"/>
                <w:color w:val="000000"/>
                <w:lang w:eastAsia="ru-RU"/>
              </w:rPr>
              <w:t>. (на 1000 чел, без учета  парковок, вспомогательных объектов);</w:t>
            </w:r>
          </w:p>
          <w:p w14:paraId="54300C9A" w14:textId="77777777" w:rsidR="00F656D8" w:rsidRPr="00F656D8" w:rsidRDefault="00F656D8" w:rsidP="00F656D8">
            <w:pPr>
              <w:numPr>
                <w:ilvl w:val="0"/>
                <w:numId w:val="27"/>
              </w:numPr>
              <w:spacing w:after="0" w:line="228" w:lineRule="auto"/>
              <w:ind w:left="317" w:right="-108" w:hanging="317"/>
              <w:rPr>
                <w:rFonts w:ascii="Times New Roman" w:hAnsi="Times New Roman"/>
                <w:color w:val="000000"/>
                <w:sz w:val="24"/>
                <w:szCs w:val="24"/>
                <w:lang w:eastAsia="zh-CN"/>
              </w:rPr>
            </w:pPr>
            <w:r w:rsidRPr="00F656D8">
              <w:rPr>
                <w:rFonts w:ascii="Times New Roman" w:hAnsi="Times New Roman"/>
                <w:color w:val="000000"/>
                <w:sz w:val="24"/>
                <w:szCs w:val="24"/>
                <w:lang w:eastAsia="zh-CN"/>
              </w:rPr>
              <w:t>максимальное количество надземных этажей зданий – 3 этажа;</w:t>
            </w:r>
          </w:p>
          <w:p w14:paraId="5260510D" w14:textId="77777777" w:rsidR="00F656D8" w:rsidRPr="00F656D8" w:rsidRDefault="00F656D8" w:rsidP="00F656D8">
            <w:pPr>
              <w:numPr>
                <w:ilvl w:val="0"/>
                <w:numId w:val="29"/>
              </w:numPr>
              <w:spacing w:after="0" w:line="228" w:lineRule="auto"/>
              <w:ind w:left="317" w:right="-108" w:hanging="283"/>
              <w:rPr>
                <w:rFonts w:ascii="Times New Roman" w:hAnsi="Times New Roman"/>
                <w:color w:val="000000"/>
                <w:sz w:val="24"/>
                <w:szCs w:val="24"/>
                <w:lang w:eastAsia="zh-CN"/>
              </w:rPr>
            </w:pPr>
            <w:r w:rsidRPr="00F656D8">
              <w:rPr>
                <w:rFonts w:ascii="Times New Roman" w:hAnsi="Times New Roman"/>
                <w:color w:val="000000"/>
                <w:sz w:val="24"/>
                <w:szCs w:val="24"/>
                <w:lang w:eastAsia="zh-CN"/>
              </w:rPr>
              <w:t>минимальная ширина земельных участков вдоль фронта улицы (проезда) – 25 м;</w:t>
            </w:r>
          </w:p>
          <w:p w14:paraId="54124925" w14:textId="77777777" w:rsidR="00F656D8" w:rsidRPr="00F656D8" w:rsidRDefault="00F656D8" w:rsidP="00F656D8">
            <w:pPr>
              <w:numPr>
                <w:ilvl w:val="0"/>
                <w:numId w:val="28"/>
              </w:numPr>
              <w:spacing w:after="0" w:line="228" w:lineRule="auto"/>
              <w:ind w:left="317" w:right="-108" w:hanging="283"/>
              <w:rPr>
                <w:rFonts w:ascii="Times New Roman" w:hAnsi="Times New Roman"/>
                <w:color w:val="000000"/>
                <w:sz w:val="24"/>
                <w:szCs w:val="24"/>
                <w:lang w:eastAsia="zh-CN"/>
              </w:rPr>
            </w:pPr>
            <w:r w:rsidRPr="00F656D8">
              <w:rPr>
                <w:rFonts w:ascii="Times New Roman" w:hAnsi="Times New Roman"/>
                <w:color w:val="000000"/>
                <w:sz w:val="24"/>
                <w:szCs w:val="24"/>
                <w:lang w:eastAsia="zh-CN"/>
              </w:rPr>
              <w:t>минимальный отступ от границы земельного участка – 3 м;</w:t>
            </w:r>
          </w:p>
          <w:p w14:paraId="5C8D0015" w14:textId="77777777" w:rsidR="00F656D8" w:rsidRPr="00F656D8" w:rsidRDefault="00F656D8" w:rsidP="00F656D8">
            <w:pPr>
              <w:numPr>
                <w:ilvl w:val="0"/>
                <w:numId w:val="28"/>
              </w:numPr>
              <w:spacing w:after="0" w:line="228" w:lineRule="auto"/>
              <w:ind w:left="317" w:right="-108" w:hanging="283"/>
              <w:rPr>
                <w:rFonts w:ascii="Times New Roman" w:hAnsi="Times New Roman"/>
                <w:color w:val="000000"/>
                <w:sz w:val="24"/>
                <w:szCs w:val="24"/>
                <w:lang w:eastAsia="zh-CN"/>
              </w:rPr>
            </w:pPr>
            <w:r w:rsidRPr="00F656D8">
              <w:rPr>
                <w:rFonts w:ascii="Times New Roman" w:hAnsi="Times New Roman"/>
                <w:color w:val="000000"/>
                <w:sz w:val="24"/>
                <w:szCs w:val="24"/>
                <w:lang w:eastAsia="zh-CN"/>
              </w:rPr>
              <w:t>максимальный процент застройки в границах земельного участка – 40%;</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28491832" w14:textId="77777777" w:rsidR="00F656D8" w:rsidRPr="00F656D8" w:rsidRDefault="00F656D8" w:rsidP="00F656D8">
            <w:pPr>
              <w:numPr>
                <w:ilvl w:val="0"/>
                <w:numId w:val="27"/>
              </w:numPr>
              <w:spacing w:after="0" w:line="228" w:lineRule="auto"/>
              <w:ind w:left="175" w:hanging="284"/>
              <w:jc w:val="both"/>
              <w:rPr>
                <w:rFonts w:ascii="Times New Roman" w:hAnsi="Times New Roman"/>
                <w:color w:val="000000"/>
                <w:sz w:val="24"/>
                <w:szCs w:val="24"/>
              </w:rPr>
            </w:pPr>
            <w:r w:rsidRPr="00F656D8">
              <w:rPr>
                <w:rFonts w:ascii="Times New Roman" w:hAnsi="Times New Roman"/>
                <w:b/>
                <w:color w:val="000000"/>
                <w:sz w:val="24"/>
                <w:szCs w:val="24"/>
              </w:rPr>
              <w:t>ОД.ПЗ.</w:t>
            </w:r>
            <w:r w:rsidRPr="00F656D8">
              <w:rPr>
                <w:rFonts w:ascii="Times New Roman" w:hAnsi="Times New Roman"/>
                <w:color w:val="000000"/>
                <w:sz w:val="24"/>
                <w:szCs w:val="24"/>
              </w:rPr>
              <w:t xml:space="preserve"> Общественно-деловая зона в сфере действия ограничений прибрежной защитной полосы; </w:t>
            </w:r>
          </w:p>
          <w:p w14:paraId="17320597" w14:textId="77777777" w:rsidR="00F656D8" w:rsidRPr="00F656D8" w:rsidRDefault="00F656D8" w:rsidP="00F656D8">
            <w:pPr>
              <w:numPr>
                <w:ilvl w:val="0"/>
                <w:numId w:val="27"/>
              </w:numPr>
              <w:spacing w:after="0" w:line="228" w:lineRule="auto"/>
              <w:ind w:left="175" w:hanging="284"/>
              <w:jc w:val="both"/>
              <w:rPr>
                <w:rFonts w:ascii="Times New Roman" w:hAnsi="Times New Roman"/>
                <w:color w:val="000000"/>
                <w:sz w:val="24"/>
                <w:szCs w:val="24"/>
              </w:rPr>
            </w:pPr>
            <w:r w:rsidRPr="00F656D8">
              <w:rPr>
                <w:rFonts w:ascii="Times New Roman" w:hAnsi="Times New Roman"/>
                <w:b/>
                <w:color w:val="000000"/>
                <w:sz w:val="24"/>
                <w:szCs w:val="24"/>
              </w:rPr>
              <w:t xml:space="preserve">ОД.ВО. </w:t>
            </w:r>
            <w:r w:rsidRPr="00F656D8">
              <w:rPr>
                <w:rFonts w:ascii="Times New Roman" w:hAnsi="Times New Roman"/>
                <w:color w:val="000000"/>
                <w:sz w:val="24"/>
                <w:szCs w:val="24"/>
              </w:rPr>
              <w:t xml:space="preserve">Общественно-деловая зона в сфере действия ограничений  водоохраной зоны; </w:t>
            </w:r>
          </w:p>
          <w:p w14:paraId="750D3A02" w14:textId="77777777" w:rsidR="00F656D8" w:rsidRPr="00F656D8" w:rsidRDefault="00F656D8" w:rsidP="00F656D8">
            <w:pPr>
              <w:numPr>
                <w:ilvl w:val="0"/>
                <w:numId w:val="27"/>
              </w:numPr>
              <w:spacing w:after="0" w:line="228" w:lineRule="auto"/>
              <w:ind w:left="175" w:hanging="284"/>
              <w:jc w:val="both"/>
              <w:rPr>
                <w:rFonts w:ascii="Times New Roman" w:hAnsi="Times New Roman"/>
                <w:color w:val="000000"/>
                <w:sz w:val="24"/>
                <w:szCs w:val="24"/>
              </w:rPr>
            </w:pPr>
            <w:r w:rsidRPr="00F656D8">
              <w:rPr>
                <w:rFonts w:ascii="Times New Roman" w:hAnsi="Times New Roman"/>
                <w:b/>
                <w:color w:val="000000"/>
                <w:sz w:val="24"/>
                <w:szCs w:val="24"/>
              </w:rPr>
              <w:t xml:space="preserve">ОД.ВТ. </w:t>
            </w:r>
            <w:r w:rsidRPr="00F656D8">
              <w:rPr>
                <w:rFonts w:ascii="Times New Roman" w:hAnsi="Times New Roman"/>
                <w:color w:val="000000"/>
                <w:sz w:val="24"/>
                <w:szCs w:val="24"/>
              </w:rPr>
              <w:t xml:space="preserve">Общественно-деловая зона в сфере действия </w:t>
            </w:r>
            <w:proofErr w:type="gramStart"/>
            <w:r w:rsidRPr="00F656D8">
              <w:rPr>
                <w:rFonts w:ascii="Times New Roman" w:hAnsi="Times New Roman"/>
                <w:color w:val="000000"/>
                <w:sz w:val="24"/>
                <w:szCs w:val="24"/>
              </w:rPr>
              <w:t>ограничений  санитарно</w:t>
            </w:r>
            <w:proofErr w:type="gramEnd"/>
            <w:r w:rsidRPr="00F656D8">
              <w:rPr>
                <w:rFonts w:ascii="Times New Roman" w:hAnsi="Times New Roman"/>
                <w:color w:val="000000"/>
                <w:sz w:val="24"/>
                <w:szCs w:val="24"/>
              </w:rPr>
              <w:t xml:space="preserve">-защитной зоны воздушного транспорта; </w:t>
            </w:r>
          </w:p>
          <w:p w14:paraId="17775BDC" w14:textId="77777777" w:rsidR="00F656D8" w:rsidRPr="00F656D8" w:rsidRDefault="00F656D8" w:rsidP="00F656D8">
            <w:pPr>
              <w:numPr>
                <w:ilvl w:val="0"/>
                <w:numId w:val="27"/>
              </w:numPr>
              <w:spacing w:after="0" w:line="228" w:lineRule="auto"/>
              <w:ind w:left="175" w:hanging="284"/>
              <w:jc w:val="both"/>
              <w:rPr>
                <w:rFonts w:ascii="Times New Roman" w:hAnsi="Times New Roman"/>
                <w:color w:val="000000"/>
                <w:sz w:val="24"/>
                <w:szCs w:val="24"/>
              </w:rPr>
            </w:pPr>
            <w:r w:rsidRPr="00F656D8">
              <w:rPr>
                <w:rFonts w:ascii="Times New Roman" w:hAnsi="Times New Roman"/>
                <w:b/>
                <w:color w:val="000000"/>
                <w:sz w:val="24"/>
                <w:szCs w:val="24"/>
              </w:rPr>
              <w:t>ОД.ЗВ.</w:t>
            </w:r>
            <w:r w:rsidRPr="00F656D8">
              <w:rPr>
                <w:rFonts w:ascii="Times New Roman" w:hAnsi="Times New Roman"/>
                <w:color w:val="000000"/>
                <w:sz w:val="24"/>
                <w:szCs w:val="24"/>
              </w:rPr>
              <w:t xml:space="preserve"> Общественно-деловая зона в сфере действия ограничений зоны санитарной охраны источников водоснабжения;</w:t>
            </w:r>
          </w:p>
          <w:p w14:paraId="590BC795" w14:textId="77777777" w:rsidR="00F656D8" w:rsidRPr="00F656D8" w:rsidRDefault="00F656D8" w:rsidP="00F656D8">
            <w:pPr>
              <w:numPr>
                <w:ilvl w:val="0"/>
                <w:numId w:val="27"/>
              </w:numPr>
              <w:spacing w:after="0" w:line="228" w:lineRule="auto"/>
              <w:ind w:left="175" w:hanging="284"/>
              <w:jc w:val="both"/>
              <w:rPr>
                <w:rFonts w:ascii="Times New Roman" w:hAnsi="Times New Roman"/>
                <w:color w:val="000000"/>
                <w:sz w:val="24"/>
                <w:szCs w:val="24"/>
              </w:rPr>
            </w:pPr>
            <w:proofErr w:type="spellStart"/>
            <w:r w:rsidRPr="00F656D8">
              <w:rPr>
                <w:rFonts w:ascii="Times New Roman" w:hAnsi="Times New Roman"/>
                <w:b/>
                <w:bCs/>
              </w:rPr>
              <w:t>ЗЗиП</w:t>
            </w:r>
            <w:proofErr w:type="spellEnd"/>
            <w:r w:rsidRPr="00F656D8">
              <w:rPr>
                <w:rFonts w:ascii="Times New Roman" w:hAnsi="Times New Roman"/>
                <w:b/>
                <w:bCs/>
              </w:rPr>
              <w:t xml:space="preserve"> – </w:t>
            </w:r>
            <w:r w:rsidRPr="00F656D8">
              <w:rPr>
                <w:rFonts w:ascii="Times New Roman" w:hAnsi="Times New Roman"/>
                <w:bCs/>
              </w:rPr>
              <w:t>зоны затопления и подтопления;</w:t>
            </w:r>
          </w:p>
        </w:tc>
      </w:tr>
    </w:tbl>
    <w:p w14:paraId="492A01B7" w14:textId="77777777" w:rsidR="0049315E" w:rsidRPr="0049315E" w:rsidRDefault="0049315E" w:rsidP="0049315E">
      <w:pPr>
        <w:spacing w:after="0" w:line="228" w:lineRule="auto"/>
        <w:rPr>
          <w:rFonts w:ascii="Times New Roman" w:eastAsia="Times New Roman" w:hAnsi="Times New Roman"/>
          <w:color w:val="000000"/>
          <w:sz w:val="28"/>
          <w:szCs w:val="28"/>
          <w:lang w:eastAsia="x-none"/>
        </w:rPr>
      </w:pPr>
    </w:p>
    <w:sectPr w:rsidR="0049315E" w:rsidRPr="0049315E" w:rsidSect="00F656D8">
      <w:pgSz w:w="16838" w:h="11906" w:orient="landscape"/>
      <w:pgMar w:top="1276" w:right="550" w:bottom="568"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504A9" w14:textId="77777777" w:rsidR="00542031" w:rsidRDefault="00542031" w:rsidP="009703C7">
      <w:pPr>
        <w:spacing w:after="0" w:line="240" w:lineRule="auto"/>
      </w:pPr>
      <w:r>
        <w:separator/>
      </w:r>
    </w:p>
  </w:endnote>
  <w:endnote w:type="continuationSeparator" w:id="0">
    <w:p w14:paraId="79AD91E6" w14:textId="77777777" w:rsidR="00542031" w:rsidRDefault="00542031"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1744" w14:textId="77777777" w:rsidR="00542031" w:rsidRDefault="00542031" w:rsidP="009703C7">
      <w:pPr>
        <w:spacing w:after="0" w:line="240" w:lineRule="auto"/>
      </w:pPr>
      <w:r>
        <w:separator/>
      </w:r>
    </w:p>
  </w:footnote>
  <w:footnote w:type="continuationSeparator" w:id="0">
    <w:p w14:paraId="3E515B32" w14:textId="77777777" w:rsidR="00542031" w:rsidRDefault="00542031"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rPr>
        <w:rFonts w:ascii="Times New Roman" w:hAnsi="Times New Roman"/>
      </w:rPr>
    </w:sdtEndPr>
    <w:sdtContent>
      <w:p w14:paraId="60861954" w14:textId="77777777" w:rsidR="00701C24" w:rsidRPr="006D40A2" w:rsidRDefault="00701C24">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576061">
          <w:rPr>
            <w:rFonts w:ascii="Times New Roman" w:hAnsi="Times New Roman"/>
            <w:noProof/>
          </w:rPr>
          <w:t>2</w:t>
        </w:r>
        <w:r w:rsidRPr="006D40A2">
          <w:rPr>
            <w:rFonts w:ascii="Times New Roman" w:hAnsi="Times New Roman"/>
          </w:rPr>
          <w:fldChar w:fldCharType="end"/>
        </w:r>
      </w:p>
    </w:sdtContent>
  </w:sdt>
  <w:p w14:paraId="13869F0F" w14:textId="77777777" w:rsidR="00701C24" w:rsidRDefault="00701C2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50D3" w14:textId="77777777" w:rsidR="00F656D8" w:rsidRDefault="00F656D8">
    <w:pPr>
      <w:pStyle w:val="aa"/>
      <w:jc w:val="center"/>
    </w:pPr>
  </w:p>
  <w:p w14:paraId="693D63ED" w14:textId="77777777" w:rsidR="00F656D8" w:rsidRDefault="00F656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5B9A721C"/>
    <w:multiLevelType w:val="hybridMultilevel"/>
    <w:tmpl w:val="14DCAA5C"/>
    <w:lvl w:ilvl="0" w:tplc="E96EDD3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8" w15:restartNumberingAfterBreak="0">
    <w:nsid w:val="67863AA0"/>
    <w:multiLevelType w:val="hybridMultilevel"/>
    <w:tmpl w:val="04188900"/>
    <w:lvl w:ilvl="0" w:tplc="E96EDD3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2" w15:restartNumberingAfterBreak="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9"/>
  </w:num>
  <w:num w:numId="4">
    <w:abstractNumId w:val="19"/>
  </w:num>
  <w:num w:numId="5">
    <w:abstractNumId w:val="17"/>
  </w:num>
  <w:num w:numId="6">
    <w:abstractNumId w:val="31"/>
  </w:num>
  <w:num w:numId="7">
    <w:abstractNumId w:val="25"/>
  </w:num>
  <w:num w:numId="8">
    <w:abstractNumId w:val="7"/>
  </w:num>
  <w:num w:numId="9">
    <w:abstractNumId w:val="11"/>
  </w:num>
  <w:num w:numId="10">
    <w:abstractNumId w:val="33"/>
  </w:num>
  <w:num w:numId="11">
    <w:abstractNumId w:val="26"/>
  </w:num>
  <w:num w:numId="12">
    <w:abstractNumId w:val="2"/>
  </w:num>
  <w:num w:numId="13">
    <w:abstractNumId w:val="23"/>
  </w:num>
  <w:num w:numId="14">
    <w:abstractNumId w:val="36"/>
  </w:num>
  <w:num w:numId="15">
    <w:abstractNumId w:val="24"/>
  </w:num>
  <w:num w:numId="16">
    <w:abstractNumId w:val="15"/>
  </w:num>
  <w:num w:numId="17">
    <w:abstractNumId w:val="27"/>
  </w:num>
  <w:num w:numId="18">
    <w:abstractNumId w:val="30"/>
  </w:num>
  <w:num w:numId="19">
    <w:abstractNumId w:val="37"/>
  </w:num>
  <w:num w:numId="20">
    <w:abstractNumId w:val="5"/>
  </w:num>
  <w:num w:numId="21">
    <w:abstractNumId w:val="12"/>
  </w:num>
  <w:num w:numId="22">
    <w:abstractNumId w:val="13"/>
  </w:num>
  <w:num w:numId="23">
    <w:abstractNumId w:val="21"/>
  </w:num>
  <w:num w:numId="24">
    <w:abstractNumId w:val="4"/>
  </w:num>
  <w:num w:numId="25">
    <w:abstractNumId w:val="35"/>
  </w:num>
  <w:num w:numId="26">
    <w:abstractNumId w:val="28"/>
  </w:num>
  <w:num w:numId="27">
    <w:abstractNumId w:val="20"/>
  </w:num>
  <w:num w:numId="28">
    <w:abstractNumId w:val="16"/>
  </w:num>
  <w:num w:numId="29">
    <w:abstractNumId w:val="34"/>
  </w:num>
  <w:num w:numId="30">
    <w:abstractNumId w:val="10"/>
  </w:num>
  <w:num w:numId="31">
    <w:abstractNumId w:val="38"/>
  </w:num>
  <w:num w:numId="32">
    <w:abstractNumId w:val="0"/>
  </w:num>
  <w:num w:numId="33">
    <w:abstractNumId w:val="32"/>
  </w:num>
  <w:num w:numId="34">
    <w:abstractNumId w:val="9"/>
  </w:num>
  <w:num w:numId="35">
    <w:abstractNumId w:val="8"/>
  </w:num>
  <w:num w:numId="36">
    <w:abstractNumId w:val="39"/>
  </w:num>
  <w:num w:numId="37">
    <w:abstractNumId w:val="18"/>
  </w:num>
  <w:num w:numId="38">
    <w:abstractNumId w:val="14"/>
  </w:num>
  <w:num w:numId="39">
    <w:abstractNumId w:val="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4B60"/>
    <w:rsid w:val="007F57CB"/>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0CEB"/>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11E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741323"/>
  <w15:docId w15:val="{04670C1F-B394-441E-A357-83662D3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5EA40-2C76-4F36-85DC-410B3929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9</cp:revision>
  <cp:lastPrinted>2020-10-30T08:26:00Z</cp:lastPrinted>
  <dcterms:created xsi:type="dcterms:W3CDTF">2020-10-30T08:07:00Z</dcterms:created>
  <dcterms:modified xsi:type="dcterms:W3CDTF">2020-10-30T09:56:00Z</dcterms:modified>
</cp:coreProperties>
</file>